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3A1" w:rsidRPr="00E04019" w:rsidRDefault="00922409" w:rsidP="0092240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71F1EA98-6A88-4CB4-B035-91A78B2446F0" style="width:455.25pt;height:355.5pt">
            <v:imagedata r:id="rId12" o:title=""/>
          </v:shape>
        </w:pict>
      </w:r>
    </w:p>
    <w:p w:rsidR="00126643" w:rsidRPr="00E04019" w:rsidRDefault="00126643" w:rsidP="00126643">
      <w:pPr>
        <w:rPr>
          <w:noProof/>
        </w:rPr>
        <w:sectPr w:rsidR="00126643" w:rsidRPr="00E04019" w:rsidSect="00922409">
          <w:footerReference w:type="even" r:id="rId13"/>
          <w:footerReference w:type="default" r:id="rId14"/>
          <w:pgSz w:w="11907" w:h="16839"/>
          <w:pgMar w:top="1134" w:right="1417" w:bottom="1134" w:left="1417" w:header="709" w:footer="709" w:gutter="0"/>
          <w:pgNumType w:start="0"/>
          <w:cols w:space="720"/>
          <w:docGrid w:linePitch="360"/>
        </w:sectPr>
      </w:pPr>
    </w:p>
    <w:p w:rsidR="0014478D" w:rsidRDefault="0014478D">
      <w:pPr>
        <w:rPr>
          <w:noProof/>
        </w:rPr>
      </w:pPr>
      <w:bookmarkStart w:id="0" w:name="_GoBack"/>
      <w:bookmarkEnd w:id="0"/>
    </w:p>
    <w:p w:rsidR="001C2A23" w:rsidRDefault="001C2A23">
      <w:pPr>
        <w:rPr>
          <w:noProof/>
        </w:rPr>
      </w:pPr>
    </w:p>
    <w:p w:rsidR="0037238C" w:rsidRPr="00847BCA" w:rsidRDefault="00126643" w:rsidP="005D3D25">
      <w:pPr>
        <w:jc w:val="center"/>
        <w:rPr>
          <w:b/>
          <w:bCs/>
          <w:noProof/>
          <w:u w:val="single"/>
        </w:rPr>
      </w:pPr>
      <w:r w:rsidRPr="00847BCA">
        <w:rPr>
          <w:b/>
          <w:noProof/>
          <w:u w:val="single"/>
        </w:rPr>
        <w:t>EXPUNERE DE MOTIVE</w:t>
      </w:r>
    </w:p>
    <w:p w:rsidR="00126643" w:rsidRPr="00847BCA" w:rsidRDefault="00126643">
      <w:pPr>
        <w:pStyle w:val="ManualHeading1"/>
        <w:rPr>
          <w:noProof/>
        </w:rPr>
      </w:pPr>
      <w:r w:rsidRPr="00847BCA">
        <w:rPr>
          <w:noProof/>
        </w:rPr>
        <w:t>1.</w:t>
      </w:r>
      <w:r w:rsidRPr="00847BCA">
        <w:rPr>
          <w:noProof/>
        </w:rPr>
        <w:tab/>
        <w:t>CONTEXTUL PROPUNERII</w:t>
      </w:r>
    </w:p>
    <w:p w:rsidR="00126643" w:rsidRPr="00847BCA" w:rsidRDefault="00126643">
      <w:pPr>
        <w:pStyle w:val="ManualHeading2"/>
        <w:rPr>
          <w:rFonts w:eastAsia="Arial Unicode MS"/>
          <w:noProof/>
        </w:rPr>
      </w:pPr>
      <w:r w:rsidRPr="00847BCA">
        <w:rPr>
          <w:noProof/>
          <w:color w:val="000000"/>
          <w:u w:color="000000"/>
          <w:bdr w:val="nil"/>
        </w:rPr>
        <w:t>•</w:t>
      </w:r>
      <w:r w:rsidRPr="00847BCA">
        <w:rPr>
          <w:noProof/>
          <w:color w:val="000000"/>
          <w:u w:color="000000"/>
          <w:bdr w:val="nil"/>
        </w:rPr>
        <w:tab/>
      </w:r>
      <w:r w:rsidRPr="00847BCA">
        <w:rPr>
          <w:noProof/>
        </w:rPr>
        <w:t>Motivele și obiectivele propunerii</w:t>
      </w:r>
    </w:p>
    <w:p w:rsidR="00126643" w:rsidRPr="00E04019" w:rsidRDefault="0A02015B" w:rsidP="004E7521">
      <w:pPr>
        <w:pBdr>
          <w:top w:val="nil"/>
          <w:left w:val="nil"/>
          <w:bottom w:val="nil"/>
          <w:right w:val="nil"/>
          <w:between w:val="nil"/>
          <w:bar w:val="nil"/>
        </w:pBdr>
        <w:spacing w:before="0" w:after="240"/>
        <w:rPr>
          <w:noProof/>
        </w:rPr>
      </w:pPr>
      <w:r w:rsidRPr="00E04019">
        <w:rPr>
          <w:noProof/>
        </w:rPr>
        <w:t xml:space="preserve">La </w:t>
      </w:r>
      <w:r w:rsidRPr="00847BCA">
        <w:rPr>
          <w:noProof/>
        </w:rPr>
        <w:t>6</w:t>
      </w:r>
      <w:r w:rsidRPr="00E04019">
        <w:rPr>
          <w:noProof/>
        </w:rPr>
        <w:t xml:space="preserve"> decembrie </w:t>
      </w:r>
      <w:r w:rsidRPr="00847BCA">
        <w:rPr>
          <w:noProof/>
        </w:rPr>
        <w:t>2024</w:t>
      </w:r>
      <w:r w:rsidRPr="00E04019">
        <w:rPr>
          <w:noProof/>
        </w:rPr>
        <w:t>, Comitetul permanent al Convenției privind conservarea vieții sălbatice și a habitatelor naturale din Europa (Convenția de la Berna) a adoptat propunerea Uniunii Europene de modificare a statutului de protecție al lupului (</w:t>
      </w:r>
      <w:r w:rsidRPr="00847BCA">
        <w:rPr>
          <w:i/>
          <w:iCs/>
          <w:noProof/>
        </w:rPr>
        <w:t>Canis lupus</w:t>
      </w:r>
      <w:r w:rsidRPr="00E04019">
        <w:rPr>
          <w:noProof/>
        </w:rPr>
        <w:t>) prin mutarea speciei din anexa II (specii de faună strict protejate) în anexa III (specii protejate ale faunei ).</w:t>
      </w:r>
    </w:p>
    <w:p w:rsidR="006F6248" w:rsidRPr="00E04019" w:rsidRDefault="00DD3FE1" w:rsidP="2F9CAB30">
      <w:pPr>
        <w:pBdr>
          <w:top w:val="nil"/>
          <w:left w:val="nil"/>
          <w:bottom w:val="nil"/>
          <w:right w:val="nil"/>
          <w:between w:val="nil"/>
          <w:bar w:val="nil"/>
        </w:pBdr>
        <w:spacing w:before="0" w:after="240"/>
        <w:rPr>
          <w:noProof/>
        </w:rPr>
      </w:pPr>
      <w:r w:rsidRPr="00E04019">
        <w:rPr>
          <w:noProof/>
        </w:rPr>
        <w:t>Această decizie a intrat în vigoare trei luni mai târziu, în conformitate cu procedura prevăzută la articolul </w:t>
      </w:r>
      <w:r w:rsidRPr="00847BCA">
        <w:rPr>
          <w:noProof/>
        </w:rPr>
        <w:t>17</w:t>
      </w:r>
      <w:r w:rsidRPr="00E04019">
        <w:rPr>
          <w:noProof/>
        </w:rPr>
        <w:t xml:space="preserve"> din Convenția de la Berna. Ca urmare a intrării sale în vigoare și în vederea transpunerii acestei modificări în temeiul Convenției de la Berna, este necesar să se modifice anexele la Directiva </w:t>
      </w:r>
      <w:r w:rsidRPr="00847BCA">
        <w:rPr>
          <w:noProof/>
        </w:rPr>
        <w:t>92</w:t>
      </w:r>
      <w:r w:rsidRPr="00E04019">
        <w:rPr>
          <w:noProof/>
        </w:rPr>
        <w:t>/</w:t>
      </w:r>
      <w:r w:rsidRPr="00847BCA">
        <w:rPr>
          <w:noProof/>
        </w:rPr>
        <w:t>43</w:t>
      </w:r>
      <w:r w:rsidRPr="00E04019">
        <w:rPr>
          <w:noProof/>
        </w:rPr>
        <w:t>/CEE a Consiliului privind conservarea habitatelor naturale și a speciilor de faună și floră sălbatică (Directiva privind habitatele), mutând trimiterea la specie din anexa IV la directivă în anexa V.</w:t>
      </w:r>
    </w:p>
    <w:p w:rsidR="00126643" w:rsidRPr="00E04019" w:rsidRDefault="00126643">
      <w:pPr>
        <w:pStyle w:val="ManualHeading1"/>
        <w:rPr>
          <w:b w:val="0"/>
          <w:smallCaps w:val="0"/>
          <w:noProof/>
        </w:rPr>
      </w:pPr>
      <w:r w:rsidRPr="00847BCA">
        <w:rPr>
          <w:smallCaps w:val="0"/>
          <w:noProof/>
        </w:rPr>
        <w:t>2.</w:t>
      </w:r>
      <w:r w:rsidRPr="00E04019">
        <w:rPr>
          <w:b w:val="0"/>
          <w:smallCaps w:val="0"/>
          <w:noProof/>
        </w:rPr>
        <w:tab/>
      </w:r>
      <w:r w:rsidRPr="00847BCA">
        <w:rPr>
          <w:smallCaps w:val="0"/>
          <w:noProof/>
        </w:rPr>
        <w:t>TEMEI JURIDIC, SUBSIDIARITATE ȘI PROPORȚIONALITATE</w:t>
      </w:r>
    </w:p>
    <w:p w:rsidR="00126643" w:rsidRPr="00E04019" w:rsidRDefault="00126643">
      <w:pPr>
        <w:pStyle w:val="ManualHeading2"/>
        <w:rPr>
          <w:b w:val="0"/>
          <w:noProof/>
        </w:rPr>
      </w:pPr>
      <w:r w:rsidRPr="00E04019">
        <w:rPr>
          <w:b w:val="0"/>
          <w:noProof/>
        </w:rPr>
        <w:t>•</w:t>
      </w:r>
      <w:r w:rsidRPr="00E04019">
        <w:rPr>
          <w:b w:val="0"/>
          <w:noProof/>
        </w:rPr>
        <w:tab/>
      </w:r>
      <w:r w:rsidRPr="00847BCA">
        <w:rPr>
          <w:noProof/>
        </w:rPr>
        <w:t>Temeiul juridic</w:t>
      </w:r>
    </w:p>
    <w:p w:rsidR="00DD341C" w:rsidRPr="00E04019" w:rsidRDefault="1CBC384F" w:rsidP="2F9CAB30">
      <w:pPr>
        <w:pBdr>
          <w:top w:val="nil"/>
          <w:left w:val="nil"/>
          <w:bottom w:val="nil"/>
          <w:right w:val="nil"/>
          <w:between w:val="nil"/>
          <w:bar w:val="nil"/>
        </w:pBdr>
        <w:spacing w:before="0" w:after="240"/>
        <w:rPr>
          <w:noProof/>
        </w:rPr>
      </w:pPr>
      <w:r w:rsidRPr="00E04019">
        <w:rPr>
          <w:noProof/>
        </w:rPr>
        <w:t>Temeiul juridic al propunerii îl constituie articolul </w:t>
      </w:r>
      <w:r w:rsidRPr="00847BCA">
        <w:rPr>
          <w:noProof/>
        </w:rPr>
        <w:t>192</w:t>
      </w:r>
      <w:r w:rsidRPr="00E04019">
        <w:rPr>
          <w:noProof/>
        </w:rPr>
        <w:t xml:space="preserve"> alineatul (</w:t>
      </w:r>
      <w:r w:rsidRPr="00847BCA">
        <w:rPr>
          <w:noProof/>
        </w:rPr>
        <w:t>1</w:t>
      </w:r>
      <w:r w:rsidRPr="00E04019">
        <w:rPr>
          <w:noProof/>
        </w:rPr>
        <w:t>) din Tratatul privind funcționarea Uniunii Europene, care stabilește modul în care ar trebui puse în aplicare obiectivele vizate de articolul </w:t>
      </w:r>
      <w:r w:rsidRPr="00847BCA">
        <w:rPr>
          <w:noProof/>
        </w:rPr>
        <w:t>191</w:t>
      </w:r>
      <w:r w:rsidRPr="00E04019">
        <w:rPr>
          <w:noProof/>
        </w:rPr>
        <w:t xml:space="preserve"> din tratat.</w:t>
      </w:r>
    </w:p>
    <w:p w:rsidR="00126643" w:rsidRPr="00E04019" w:rsidRDefault="00126643" w:rsidP="00D70780">
      <w:pPr>
        <w:pBdr>
          <w:top w:val="nil"/>
          <w:left w:val="nil"/>
          <w:bottom w:val="nil"/>
          <w:right w:val="nil"/>
          <w:between w:val="nil"/>
          <w:bar w:val="nil"/>
        </w:pBdr>
        <w:spacing w:before="0" w:after="240"/>
        <w:rPr>
          <w:noProof/>
        </w:rPr>
      </w:pPr>
      <w:r w:rsidRPr="00E04019">
        <w:rPr>
          <w:noProof/>
          <w:u w:color="000000"/>
          <w:bdr w:val="nil"/>
        </w:rPr>
        <w:t>•</w:t>
      </w:r>
      <w:r w:rsidRPr="00E04019">
        <w:rPr>
          <w:noProof/>
        </w:rPr>
        <w:tab/>
      </w:r>
      <w:r w:rsidRPr="00847BCA">
        <w:rPr>
          <w:b/>
          <w:noProof/>
        </w:rPr>
        <w:t>Subsidiaritatea (în cazul competențelor neexclusive)</w:t>
      </w:r>
    </w:p>
    <w:p w:rsidR="00126643" w:rsidRPr="00E04019" w:rsidRDefault="253C5BF2" w:rsidP="2F9CAB30">
      <w:pPr>
        <w:pBdr>
          <w:top w:val="nil"/>
          <w:left w:val="nil"/>
          <w:bottom w:val="nil"/>
          <w:right w:val="nil"/>
          <w:between w:val="nil"/>
          <w:bar w:val="nil"/>
        </w:pBdr>
        <w:spacing w:before="0" w:after="240"/>
        <w:rPr>
          <w:noProof/>
        </w:rPr>
      </w:pPr>
      <w:r w:rsidRPr="00E04019">
        <w:rPr>
          <w:noProof/>
        </w:rPr>
        <w:t>Pentru a transpune în legislația UE modificările efectuate în temeiul Convenției de la Berna, este necesar să se modifice Directiva privind habitatele, care este unul dintre principalele instrumente de punere în aplicare a obligațiilor internaționale ale UE în temeiul convenției. Această modificare specifică respectă cerințele în materie de subsidiaritate.</w:t>
      </w:r>
    </w:p>
    <w:p w:rsidR="00126643" w:rsidRPr="00847BCA" w:rsidRDefault="00126643">
      <w:pPr>
        <w:pStyle w:val="ManualHeading2"/>
        <w:rPr>
          <w:rFonts w:eastAsia="Arial Unicode MS"/>
          <w:noProof/>
          <w:u w:color="000000"/>
          <w:bdr w:val="nil"/>
        </w:rPr>
      </w:pPr>
      <w:r w:rsidRPr="00847BCA">
        <w:rPr>
          <w:noProof/>
          <w:u w:color="000000"/>
          <w:bdr w:val="nil"/>
        </w:rPr>
        <w:t>•</w:t>
      </w:r>
      <w:r w:rsidRPr="00847BCA">
        <w:rPr>
          <w:noProof/>
          <w:u w:color="000000"/>
          <w:bdr w:val="nil"/>
        </w:rPr>
        <w:tab/>
        <w:t>Proporționalitatea</w:t>
      </w:r>
    </w:p>
    <w:p w:rsidR="00335548" w:rsidRPr="00E04019" w:rsidRDefault="193C6F25" w:rsidP="2F9CAB30">
      <w:pPr>
        <w:pBdr>
          <w:top w:val="nil"/>
          <w:left w:val="nil"/>
          <w:bottom w:val="nil"/>
          <w:right w:val="nil"/>
          <w:between w:val="nil"/>
          <w:bar w:val="nil"/>
        </w:pBdr>
        <w:spacing w:before="0" w:after="240"/>
        <w:rPr>
          <w:noProof/>
        </w:rPr>
      </w:pPr>
      <w:r w:rsidRPr="00E04019">
        <w:rPr>
          <w:noProof/>
        </w:rPr>
        <w:t>Modificarea propusă se referă exclusiv la efectele deciziei Comitetului permanent al Convenției de la Berna în ceea ce privește modificarea statutului de protecție al lupului. Prin urmare, prezenta propunere se limitează strict la modificările Directivei privind habitatele care pun în aplicare decizia respectivă la nivelul UE. Mai precis, este vorba despre o modificare limitată și specifică a anexelor IV și V, exclusiv în ceea ce privește lupul.</w:t>
      </w:r>
    </w:p>
    <w:p w:rsidR="00126643" w:rsidRPr="00E04019" w:rsidRDefault="00126643" w:rsidP="00D70780">
      <w:pPr>
        <w:pBdr>
          <w:top w:val="nil"/>
          <w:left w:val="nil"/>
          <w:bottom w:val="nil"/>
          <w:right w:val="nil"/>
          <w:between w:val="nil"/>
          <w:bar w:val="nil"/>
        </w:pBdr>
        <w:spacing w:before="0" w:after="240"/>
        <w:rPr>
          <w:noProof/>
        </w:rPr>
      </w:pPr>
      <w:r w:rsidRPr="00E04019">
        <w:rPr>
          <w:noProof/>
        </w:rPr>
        <w:t>•</w:t>
      </w:r>
      <w:r w:rsidRPr="00E04019">
        <w:rPr>
          <w:noProof/>
        </w:rPr>
        <w:tab/>
      </w:r>
      <w:r w:rsidRPr="00847BCA">
        <w:rPr>
          <w:b/>
          <w:noProof/>
        </w:rPr>
        <w:t>Alegerea instrumentului</w:t>
      </w:r>
    </w:p>
    <w:p w:rsidR="00126643" w:rsidRPr="00E04019" w:rsidRDefault="0084736A">
      <w:pPr>
        <w:pBdr>
          <w:top w:val="nil"/>
          <w:left w:val="nil"/>
          <w:bottom w:val="nil"/>
          <w:right w:val="nil"/>
          <w:between w:val="nil"/>
          <w:bar w:val="nil"/>
        </w:pBdr>
        <w:spacing w:before="0" w:after="240"/>
        <w:rPr>
          <w:noProof/>
        </w:rPr>
      </w:pPr>
      <w:r w:rsidRPr="00E04019">
        <w:rPr>
          <w:noProof/>
        </w:rPr>
        <w:t>Întrucât Directiva privind habitatele transpune în dreptul Uniunii dispozițiile Convenției de la Berna privind statutul de protecție al lupului, este oportun să se includă orice modificări ale protecției acestei specii în Directiva privind habitatele printr-o directivă de modificare, prin intermediul procedurii legislative ordinare.</w:t>
      </w:r>
    </w:p>
    <w:p w:rsidR="00126643" w:rsidRPr="00847BCA" w:rsidRDefault="00D70780" w:rsidP="00D70780">
      <w:pPr>
        <w:pStyle w:val="ManualHeading1"/>
        <w:rPr>
          <w:noProof/>
        </w:rPr>
      </w:pPr>
      <w:r w:rsidRPr="00847BCA">
        <w:rPr>
          <w:noProof/>
        </w:rPr>
        <w:t>3.</w:t>
      </w:r>
      <w:r w:rsidRPr="00847BCA">
        <w:rPr>
          <w:noProof/>
        </w:rPr>
        <w:tab/>
        <w:t>ALTE ELEMENTE</w:t>
      </w:r>
    </w:p>
    <w:p w:rsidR="00126643" w:rsidRPr="00E04019" w:rsidRDefault="00126643" w:rsidP="00D70780">
      <w:pPr>
        <w:pBdr>
          <w:top w:val="nil"/>
          <w:left w:val="nil"/>
          <w:bottom w:val="nil"/>
          <w:right w:val="nil"/>
          <w:between w:val="nil"/>
          <w:bar w:val="nil"/>
        </w:pBdr>
        <w:spacing w:before="0" w:after="240"/>
        <w:rPr>
          <w:noProof/>
        </w:rPr>
      </w:pPr>
      <w:r w:rsidRPr="00E04019">
        <w:rPr>
          <w:noProof/>
        </w:rPr>
        <w:t>•</w:t>
      </w:r>
      <w:r w:rsidRPr="00E04019">
        <w:rPr>
          <w:noProof/>
        </w:rPr>
        <w:tab/>
        <w:t>Planuri de punere în aplicare și modalități de monitorizare, evaluare și raportare</w:t>
      </w:r>
    </w:p>
    <w:p w:rsidR="00126643" w:rsidRPr="00E04019" w:rsidRDefault="04A0E86B" w:rsidP="2F9CAB30">
      <w:pPr>
        <w:pBdr>
          <w:top w:val="nil"/>
          <w:left w:val="nil"/>
          <w:bottom w:val="nil"/>
          <w:right w:val="nil"/>
          <w:between w:val="nil"/>
          <w:bar w:val="nil"/>
        </w:pBdr>
        <w:spacing w:before="0" w:after="240"/>
        <w:rPr>
          <w:noProof/>
        </w:rPr>
      </w:pPr>
      <w:r w:rsidRPr="00E04019">
        <w:rPr>
          <w:noProof/>
        </w:rPr>
        <w:t>Dispozițiile privind monitorizarea și raportarea din Directiva privind habitatele nu sunt afectate de prezenta propunere.</w:t>
      </w:r>
    </w:p>
    <w:p w:rsidR="00126643" w:rsidRPr="00E04019" w:rsidRDefault="00126643" w:rsidP="00D70780">
      <w:pPr>
        <w:pBdr>
          <w:top w:val="nil"/>
          <w:left w:val="nil"/>
          <w:bottom w:val="nil"/>
          <w:right w:val="nil"/>
          <w:between w:val="nil"/>
          <w:bar w:val="nil"/>
        </w:pBdr>
        <w:spacing w:before="0" w:after="240"/>
        <w:rPr>
          <w:rFonts w:eastAsia="Arial Unicode MS"/>
          <w:noProof/>
          <w:u w:color="000000"/>
          <w:bdr w:val="nil"/>
        </w:rPr>
      </w:pPr>
      <w:r w:rsidRPr="00E04019">
        <w:rPr>
          <w:noProof/>
        </w:rPr>
        <w:t>•</w:t>
      </w:r>
      <w:r w:rsidRPr="00E04019">
        <w:rPr>
          <w:noProof/>
        </w:rPr>
        <w:tab/>
      </w:r>
      <w:r w:rsidRPr="00E04019">
        <w:rPr>
          <w:noProof/>
          <w:u w:color="000000"/>
          <w:bdr w:val="nil"/>
        </w:rPr>
        <w:t>Explicarea detaliată a dispozițiilor specifice ale propunerii</w:t>
      </w:r>
    </w:p>
    <w:p w:rsidR="00882EC3" w:rsidRPr="00E04019" w:rsidRDefault="54EB3B3C" w:rsidP="2F9CAB30">
      <w:pPr>
        <w:pBdr>
          <w:top w:val="nil"/>
          <w:left w:val="nil"/>
          <w:bottom w:val="nil"/>
          <w:right w:val="nil"/>
          <w:between w:val="nil"/>
          <w:bar w:val="nil"/>
        </w:pBdr>
        <w:spacing w:before="0" w:after="240"/>
        <w:rPr>
          <w:noProof/>
        </w:rPr>
      </w:pPr>
      <w:r w:rsidRPr="00E04019">
        <w:rPr>
          <w:noProof/>
        </w:rPr>
        <w:t xml:space="preserve">Articolul </w:t>
      </w:r>
      <w:r w:rsidRPr="00847BCA">
        <w:rPr>
          <w:noProof/>
        </w:rPr>
        <w:t>12</w:t>
      </w:r>
      <w:r w:rsidRPr="00E04019">
        <w:rPr>
          <w:noProof/>
        </w:rPr>
        <w:t xml:space="preserve"> din Directiva privind habitatele prevede interdicții referitoare la capturarea sau uciderea deliberată, perturbarea și deteriorarea sau distrugerea deliberate ale ariilor de reproducere sau de odihnă. Prin prezenta modificare, această protecție strictă ar înceta să se aplice lupului. </w:t>
      </w:r>
    </w:p>
    <w:p w:rsidR="00882EC3" w:rsidRPr="00E04019" w:rsidRDefault="331C6E07" w:rsidP="2F9CAB30">
      <w:pPr>
        <w:pBdr>
          <w:top w:val="nil"/>
          <w:left w:val="nil"/>
          <w:bottom w:val="nil"/>
          <w:right w:val="nil"/>
          <w:between w:val="nil"/>
          <w:bar w:val="nil"/>
        </w:pBdr>
        <w:spacing w:before="0" w:after="240"/>
        <w:rPr>
          <w:noProof/>
        </w:rPr>
      </w:pPr>
      <w:r w:rsidRPr="00E04019">
        <w:rPr>
          <w:noProof/>
        </w:rPr>
        <w:t xml:space="preserve">Astfel, lupul ar urma să fie supus protecției prevăzute la articolul </w:t>
      </w:r>
      <w:r w:rsidRPr="00847BCA">
        <w:rPr>
          <w:noProof/>
        </w:rPr>
        <w:t>14</w:t>
      </w:r>
      <w:r w:rsidRPr="00E04019">
        <w:rPr>
          <w:noProof/>
        </w:rPr>
        <w:t xml:space="preserve"> din Directiva privind habitatele. Articolul </w:t>
      </w:r>
      <w:r w:rsidRPr="00847BCA">
        <w:rPr>
          <w:noProof/>
        </w:rPr>
        <w:t>14</w:t>
      </w:r>
      <w:r w:rsidRPr="00E04019">
        <w:rPr>
          <w:noProof/>
        </w:rPr>
        <w:t xml:space="preserve"> impune statelor membre să ia măsuri pentru a se asigura că prelevarea din natură a specimenelor din speciile de faună și floră sălbatică enumerate în anexa V, precum și exploatarea acestora, sunt compatibile cu menținerea acestora la un stadiu corespunzător de conservare. </w:t>
      </w:r>
    </w:p>
    <w:p w:rsidR="00126643" w:rsidRPr="00E04019" w:rsidRDefault="5D4659EB" w:rsidP="2F9CAB30">
      <w:pPr>
        <w:pBdr>
          <w:top w:val="nil"/>
          <w:left w:val="nil"/>
          <w:bottom w:val="nil"/>
          <w:right w:val="nil"/>
          <w:between w:val="nil"/>
          <w:bar w:val="nil"/>
        </w:pBdr>
        <w:spacing w:before="0" w:after="240"/>
        <w:rPr>
          <w:noProof/>
        </w:rPr>
      </w:pPr>
      <w:r w:rsidRPr="00E04019">
        <w:rPr>
          <w:noProof/>
        </w:rPr>
        <w:t>La fel ca în cazul articolului</w:t>
      </w:r>
      <w:bookmarkStart w:id="1" w:name="_Hlk191378645"/>
      <w:r w:rsidRPr="00E04019">
        <w:rPr>
          <w:noProof/>
        </w:rPr>
        <w:t> </w:t>
      </w:r>
      <w:bookmarkEnd w:id="1"/>
      <w:r w:rsidRPr="00847BCA">
        <w:rPr>
          <w:noProof/>
        </w:rPr>
        <w:t>12</w:t>
      </w:r>
      <w:r w:rsidRPr="00E04019">
        <w:rPr>
          <w:noProof/>
        </w:rPr>
        <w:t xml:space="preserve">, statele membre pot deroga de la cerințele articolului </w:t>
      </w:r>
      <w:r w:rsidRPr="00847BCA">
        <w:rPr>
          <w:noProof/>
        </w:rPr>
        <w:t>14</w:t>
      </w:r>
      <w:r w:rsidRPr="00E04019">
        <w:rPr>
          <w:noProof/>
        </w:rPr>
        <w:t>, cu condiția să îndeplinească cerințele prevăzute la articolul </w:t>
      </w:r>
      <w:r w:rsidRPr="00847BCA">
        <w:rPr>
          <w:noProof/>
        </w:rPr>
        <w:t>16</w:t>
      </w:r>
      <w:r w:rsidRPr="00E04019">
        <w:rPr>
          <w:noProof/>
        </w:rPr>
        <w:t xml:space="preserve"> din directivă.</w:t>
      </w:r>
    </w:p>
    <w:p w:rsidR="00126643" w:rsidRPr="00E04019" w:rsidRDefault="00126643">
      <w:pPr>
        <w:spacing w:before="0" w:after="0"/>
        <w:jc w:val="left"/>
        <w:rPr>
          <w:noProof/>
        </w:rPr>
        <w:sectPr w:rsidR="00126643" w:rsidRPr="00E04019" w:rsidSect="00922409">
          <w:headerReference w:type="even"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pPr>
    </w:p>
    <w:p w:rsidR="00126643" w:rsidRPr="00E04019" w:rsidRDefault="00D70780" w:rsidP="00AA1631">
      <w:pPr>
        <w:jc w:val="center"/>
        <w:rPr>
          <w:noProof/>
        </w:rPr>
      </w:pPr>
      <w:r w:rsidRPr="00E04019">
        <w:rPr>
          <w:noProof/>
        </w:rPr>
        <w:t>Propunere de</w:t>
      </w:r>
    </w:p>
    <w:p w:rsidR="001D78B0" w:rsidRPr="00E04019" w:rsidRDefault="001D78B0" w:rsidP="00AA1631">
      <w:pPr>
        <w:jc w:val="center"/>
        <w:rPr>
          <w:noProof/>
        </w:rPr>
      </w:pPr>
    </w:p>
    <w:p w:rsidR="00126643" w:rsidRPr="00847BCA" w:rsidRDefault="00D70780" w:rsidP="00FD2225">
      <w:pPr>
        <w:jc w:val="center"/>
        <w:rPr>
          <w:b/>
          <w:bCs/>
          <w:noProof/>
        </w:rPr>
      </w:pPr>
      <w:r w:rsidRPr="00847BCA">
        <w:rPr>
          <w:b/>
          <w:noProof/>
        </w:rPr>
        <w:t>DIRECTIVĂ A PARLAMENTULUI EUROPEAN ȘI A CONSILIULUI</w:t>
      </w:r>
    </w:p>
    <w:p w:rsidR="00126643" w:rsidRPr="00847BCA" w:rsidRDefault="00D70780" w:rsidP="001D78B0">
      <w:pPr>
        <w:jc w:val="center"/>
        <w:rPr>
          <w:b/>
          <w:bCs/>
          <w:noProof/>
        </w:rPr>
      </w:pPr>
      <w:r w:rsidRPr="00847BCA">
        <w:rPr>
          <w:b/>
          <w:noProof/>
        </w:rPr>
        <w:t>de modificare a Directivei 92/43/CEE a Consiliului în ceea ce privește statutul de protecție al lupului (</w:t>
      </w:r>
      <w:r w:rsidRPr="00847BCA">
        <w:rPr>
          <w:b/>
          <w:i/>
          <w:iCs/>
          <w:noProof/>
        </w:rPr>
        <w:t>Canis lupus</w:t>
      </w:r>
      <w:r w:rsidRPr="00847BCA">
        <w:rPr>
          <w:b/>
          <w:noProof/>
        </w:rPr>
        <w:t>)</w:t>
      </w:r>
    </w:p>
    <w:p w:rsidR="001D78B0" w:rsidRPr="00847BCA" w:rsidRDefault="001D78B0" w:rsidP="001D78B0">
      <w:pPr>
        <w:jc w:val="center"/>
        <w:rPr>
          <w:b/>
          <w:bCs/>
          <w:i/>
          <w:iCs/>
          <w:noProof/>
        </w:rPr>
      </w:pPr>
    </w:p>
    <w:p w:rsidR="00126643" w:rsidRPr="00E04019" w:rsidRDefault="00126643" w:rsidP="00AA1631">
      <w:pPr>
        <w:rPr>
          <w:noProof/>
        </w:rPr>
      </w:pPr>
      <w:r w:rsidRPr="00E04019">
        <w:rPr>
          <w:noProof/>
        </w:rPr>
        <w:t>PARLAMENTUL EUROPEAN ȘI CONSILIUL UNIUNII EUROPENE,</w:t>
      </w:r>
    </w:p>
    <w:p w:rsidR="00126643" w:rsidRPr="00E04019" w:rsidRDefault="00126643">
      <w:pPr>
        <w:rPr>
          <w:noProof/>
        </w:rPr>
      </w:pPr>
      <w:r w:rsidRPr="00E04019">
        <w:rPr>
          <w:noProof/>
        </w:rPr>
        <w:t>având în vedere Tratatul privind funcționarea Uniunii Europene, în special articolul </w:t>
      </w:r>
      <w:r w:rsidRPr="00847BCA">
        <w:rPr>
          <w:noProof/>
        </w:rPr>
        <w:t>192</w:t>
      </w:r>
      <w:r w:rsidRPr="00E04019">
        <w:rPr>
          <w:noProof/>
        </w:rPr>
        <w:t xml:space="preserve"> alineatul (</w:t>
      </w:r>
      <w:r w:rsidRPr="00847BCA">
        <w:rPr>
          <w:noProof/>
        </w:rPr>
        <w:t>1</w:t>
      </w:r>
      <w:r w:rsidRPr="00E04019">
        <w:rPr>
          <w:noProof/>
        </w:rPr>
        <w:t>),</w:t>
      </w:r>
    </w:p>
    <w:p w:rsidR="00126643" w:rsidRPr="00E04019" w:rsidRDefault="00126643">
      <w:pPr>
        <w:rPr>
          <w:noProof/>
        </w:rPr>
      </w:pPr>
      <w:r w:rsidRPr="00E04019">
        <w:rPr>
          <w:noProof/>
        </w:rPr>
        <w:t>având în vedere propunerea Comisiei Europene,</w:t>
      </w:r>
    </w:p>
    <w:p w:rsidR="00126643" w:rsidRPr="00E04019" w:rsidRDefault="00126643">
      <w:pPr>
        <w:rPr>
          <w:noProof/>
        </w:rPr>
      </w:pPr>
      <w:r w:rsidRPr="00E04019">
        <w:rPr>
          <w:noProof/>
        </w:rPr>
        <w:t>după transmiterea proiectului de act legislativ către parlamentele naționale,</w:t>
      </w:r>
    </w:p>
    <w:p w:rsidR="00126643" w:rsidRPr="00E04019" w:rsidRDefault="00126643">
      <w:pPr>
        <w:rPr>
          <w:noProof/>
        </w:rPr>
      </w:pPr>
      <w:r w:rsidRPr="00E04019">
        <w:rPr>
          <w:noProof/>
        </w:rPr>
        <w:t>având în vedere avizul Comitetului Economic și Social European</w:t>
      </w:r>
      <w:r w:rsidRPr="00E04019">
        <w:rPr>
          <w:rStyle w:val="FootnoteReference"/>
          <w:noProof/>
        </w:rPr>
        <w:footnoteReference w:id="2"/>
      </w:r>
      <w:r w:rsidRPr="00E04019">
        <w:rPr>
          <w:noProof/>
        </w:rPr>
        <w:t>,</w:t>
      </w:r>
    </w:p>
    <w:p w:rsidR="00126643" w:rsidRPr="00E04019" w:rsidRDefault="00126643">
      <w:pPr>
        <w:rPr>
          <w:noProof/>
        </w:rPr>
      </w:pPr>
      <w:r w:rsidRPr="00E04019">
        <w:rPr>
          <w:noProof/>
        </w:rPr>
        <w:t>având în vedere avizul Comitetului Regiunilor</w:t>
      </w:r>
      <w:r w:rsidRPr="00E04019">
        <w:rPr>
          <w:rStyle w:val="FootnoteReference"/>
          <w:noProof/>
        </w:rPr>
        <w:footnoteReference w:id="3"/>
      </w:r>
      <w:r w:rsidRPr="00E04019">
        <w:rPr>
          <w:noProof/>
        </w:rPr>
        <w:t>,</w:t>
      </w:r>
    </w:p>
    <w:p w:rsidR="00126643" w:rsidRPr="00E04019" w:rsidRDefault="00126643">
      <w:pPr>
        <w:rPr>
          <w:noProof/>
        </w:rPr>
      </w:pPr>
      <w:r w:rsidRPr="00E04019">
        <w:rPr>
          <w:noProof/>
        </w:rPr>
        <w:t>hotărând în conformitate cu procedura legislativă ordinară,</w:t>
      </w:r>
    </w:p>
    <w:p w:rsidR="00126643" w:rsidRPr="00E04019" w:rsidRDefault="00126643">
      <w:pPr>
        <w:rPr>
          <w:noProof/>
        </w:rPr>
      </w:pPr>
      <w:r w:rsidRPr="00E04019">
        <w:rPr>
          <w:noProof/>
        </w:rPr>
        <w:t>întrucât:</w:t>
      </w:r>
    </w:p>
    <w:p w:rsidR="00975DD1" w:rsidRPr="00E04019" w:rsidRDefault="00412148" w:rsidP="00AA1631">
      <w:pPr>
        <w:pStyle w:val="ListNumber"/>
        <w:rPr>
          <w:noProof/>
        </w:rPr>
      </w:pPr>
      <w:r w:rsidRPr="00E04019">
        <w:rPr>
          <w:noProof/>
        </w:rPr>
        <w:t xml:space="preserve">Din motivele prevăzute în Decizia (UE) </w:t>
      </w:r>
      <w:r w:rsidRPr="00847BCA">
        <w:rPr>
          <w:noProof/>
        </w:rPr>
        <w:t>2024</w:t>
      </w:r>
      <w:r w:rsidRPr="00E04019">
        <w:rPr>
          <w:noProof/>
        </w:rPr>
        <w:t>/</w:t>
      </w:r>
      <w:r w:rsidRPr="00847BCA">
        <w:rPr>
          <w:noProof/>
        </w:rPr>
        <w:t>2669</w:t>
      </w:r>
      <w:r w:rsidRPr="00E04019">
        <w:rPr>
          <w:rStyle w:val="FootnoteReference"/>
          <w:noProof/>
        </w:rPr>
        <w:footnoteReference w:id="4"/>
      </w:r>
      <w:r w:rsidRPr="00E04019">
        <w:rPr>
          <w:noProof/>
        </w:rPr>
        <w:t xml:space="preserve"> a Consiliului, Uniunea a prezentat Comitetului permanent al Convenției privind conservarea vieții sălbatice și a habitatelor naturale din Europa</w:t>
      </w:r>
      <w:r w:rsidRPr="00E04019">
        <w:rPr>
          <w:rStyle w:val="FootnoteReference"/>
          <w:noProof/>
        </w:rPr>
        <w:footnoteReference w:id="5"/>
      </w:r>
      <w:r w:rsidRPr="00E04019">
        <w:rPr>
          <w:noProof/>
        </w:rPr>
        <w:t xml:space="preserve"> (Convenția de la Berna) o propunere de reducere a nivelului de protecție a speciilor de lupi în temeiul Convenției de la Berna. În cadrul celei de a </w:t>
      </w:r>
      <w:r w:rsidRPr="00847BCA">
        <w:rPr>
          <w:noProof/>
        </w:rPr>
        <w:t>44</w:t>
      </w:r>
      <w:r w:rsidRPr="00E04019">
        <w:rPr>
          <w:noProof/>
        </w:rPr>
        <w:t xml:space="preserve">-a reuniuni a sale din </w:t>
      </w:r>
      <w:r w:rsidRPr="00847BCA">
        <w:rPr>
          <w:noProof/>
        </w:rPr>
        <w:t>6</w:t>
      </w:r>
      <w:r w:rsidRPr="00E04019">
        <w:rPr>
          <w:noProof/>
        </w:rPr>
        <w:t xml:space="preserve"> decembrie </w:t>
      </w:r>
      <w:r w:rsidRPr="00847BCA">
        <w:rPr>
          <w:noProof/>
        </w:rPr>
        <w:t>2024</w:t>
      </w:r>
      <w:r w:rsidRPr="00E04019">
        <w:rPr>
          <w:noProof/>
        </w:rPr>
        <w:t>, Comitetul permanent a aprobat propunerea Uniunii de a muta lupul (</w:t>
      </w:r>
      <w:r w:rsidRPr="00847BCA">
        <w:rPr>
          <w:i/>
          <w:iCs/>
          <w:noProof/>
        </w:rPr>
        <w:t>Canis lupus</w:t>
      </w:r>
      <w:r w:rsidRPr="00E04019">
        <w:rPr>
          <w:noProof/>
        </w:rPr>
        <w:t>) din anexa II („Specii de faună strict protejate”) la Convenția de la Berna în anexa III („Specii protejate ale faunei”) la convenție.</w:t>
      </w:r>
    </w:p>
    <w:p w:rsidR="00975DD1" w:rsidRPr="00E04019" w:rsidRDefault="00975DD1" w:rsidP="00AA1631">
      <w:pPr>
        <w:pStyle w:val="ListNumber"/>
        <w:rPr>
          <w:noProof/>
        </w:rPr>
      </w:pPr>
      <w:r w:rsidRPr="00E04019">
        <w:rPr>
          <w:noProof/>
        </w:rPr>
        <w:t>În conformitate cu articolul </w:t>
      </w:r>
      <w:r w:rsidRPr="00847BCA">
        <w:rPr>
          <w:noProof/>
        </w:rPr>
        <w:t>17</w:t>
      </w:r>
      <w:r w:rsidRPr="00E04019">
        <w:rPr>
          <w:noProof/>
        </w:rPr>
        <w:t xml:space="preserve"> alineatul  (</w:t>
      </w:r>
      <w:r w:rsidRPr="00847BCA">
        <w:rPr>
          <w:noProof/>
        </w:rPr>
        <w:t>3</w:t>
      </w:r>
      <w:r w:rsidRPr="00E04019">
        <w:rPr>
          <w:noProof/>
        </w:rPr>
        <w:t xml:space="preserve">) din Convenția de la Berna, modificarea statutului de protecție al lupului a intrat în vigoare la </w:t>
      </w:r>
      <w:r w:rsidRPr="00847BCA">
        <w:rPr>
          <w:noProof/>
        </w:rPr>
        <w:t>7</w:t>
      </w:r>
      <w:r w:rsidRPr="00E04019">
        <w:rPr>
          <w:noProof/>
        </w:rPr>
        <w:t xml:space="preserve"> martie </w:t>
      </w:r>
      <w:r w:rsidRPr="00847BCA">
        <w:rPr>
          <w:noProof/>
        </w:rPr>
        <w:t>2025</w:t>
      </w:r>
      <w:r w:rsidRPr="00E04019">
        <w:rPr>
          <w:noProof/>
        </w:rPr>
        <w:t>, la trei luni de la decizia Comitetului permanent.</w:t>
      </w:r>
    </w:p>
    <w:p w:rsidR="00975DD1" w:rsidRPr="00E04019" w:rsidRDefault="0DE8F405" w:rsidP="00AA1631">
      <w:pPr>
        <w:pStyle w:val="ListNumber"/>
        <w:rPr>
          <w:noProof/>
        </w:rPr>
      </w:pPr>
      <w:r w:rsidRPr="00E04019">
        <w:rPr>
          <w:noProof/>
        </w:rPr>
        <w:t>Directiva </w:t>
      </w:r>
      <w:r w:rsidRPr="00847BCA">
        <w:rPr>
          <w:noProof/>
        </w:rPr>
        <w:t>92</w:t>
      </w:r>
      <w:r w:rsidRPr="00E04019">
        <w:rPr>
          <w:noProof/>
        </w:rPr>
        <w:t>/</w:t>
      </w:r>
      <w:r w:rsidRPr="00847BCA">
        <w:rPr>
          <w:noProof/>
        </w:rPr>
        <w:t>43</w:t>
      </w:r>
      <w:r w:rsidRPr="00E04019">
        <w:rPr>
          <w:noProof/>
        </w:rPr>
        <w:t>/CEE a Consiliului</w:t>
      </w:r>
      <w:r w:rsidR="007663E9" w:rsidRPr="00E04019">
        <w:rPr>
          <w:rStyle w:val="FootnoteReference"/>
          <w:noProof/>
        </w:rPr>
        <w:footnoteReference w:id="6"/>
      </w:r>
      <w:r w:rsidRPr="00E04019">
        <w:rPr>
          <w:noProof/>
        </w:rPr>
        <w:t xml:space="preserve"> este un instrument-cheie pentru conservarea naturii în Uniune, în special având în vedere obligațiile internaționale ale Uniunii în temeiul Convenției de la Berna. Pentru ca modificarea statutului de protecție al lupului să fie transpusă în cadrul juridic al Uniunii, decizia Comitetului permanent ar trebui să se reflecte în Directiva </w:t>
      </w:r>
      <w:r w:rsidRPr="00847BCA">
        <w:rPr>
          <w:noProof/>
        </w:rPr>
        <w:t>92</w:t>
      </w:r>
      <w:r w:rsidRPr="00E04019">
        <w:rPr>
          <w:noProof/>
        </w:rPr>
        <w:t>/</w:t>
      </w:r>
      <w:r w:rsidRPr="00847BCA">
        <w:rPr>
          <w:noProof/>
        </w:rPr>
        <w:t>43</w:t>
      </w:r>
      <w:r w:rsidRPr="00E04019">
        <w:rPr>
          <w:noProof/>
        </w:rPr>
        <w:t>/CEE.</w:t>
      </w:r>
    </w:p>
    <w:p w:rsidR="006105A3" w:rsidRPr="00E04019" w:rsidRDefault="006105A3" w:rsidP="00AA1631">
      <w:pPr>
        <w:pStyle w:val="ListNumber"/>
        <w:rPr>
          <w:noProof/>
        </w:rPr>
      </w:pPr>
      <w:r w:rsidRPr="00E04019">
        <w:rPr>
          <w:noProof/>
        </w:rPr>
        <w:t xml:space="preserve">Transpunerea deciziei Comitetului permanent necesită mutarea trimiterii la lup din anexa IV la Directiva </w:t>
      </w:r>
      <w:r w:rsidRPr="00847BCA">
        <w:rPr>
          <w:noProof/>
        </w:rPr>
        <w:t>92</w:t>
      </w:r>
      <w:r w:rsidRPr="00E04019">
        <w:rPr>
          <w:noProof/>
        </w:rPr>
        <w:t>/</w:t>
      </w:r>
      <w:r w:rsidRPr="00847BCA">
        <w:rPr>
          <w:noProof/>
        </w:rPr>
        <w:t>43</w:t>
      </w:r>
      <w:r w:rsidRPr="00E04019">
        <w:rPr>
          <w:noProof/>
        </w:rPr>
        <w:t>/CEE în anexa V la directiva respectivă, ceea ce înseamnă că lupul face obiectul protecției prevăzute la articolul </w:t>
      </w:r>
      <w:r w:rsidRPr="00847BCA">
        <w:rPr>
          <w:noProof/>
        </w:rPr>
        <w:t>14</w:t>
      </w:r>
      <w:r w:rsidRPr="00E04019">
        <w:rPr>
          <w:noProof/>
        </w:rPr>
        <w:t xml:space="preserve"> din Directiva </w:t>
      </w:r>
      <w:r w:rsidRPr="00847BCA">
        <w:rPr>
          <w:noProof/>
        </w:rPr>
        <w:t>92</w:t>
      </w:r>
      <w:r w:rsidRPr="00E04019">
        <w:rPr>
          <w:noProof/>
        </w:rPr>
        <w:t>/</w:t>
      </w:r>
      <w:r w:rsidRPr="00847BCA">
        <w:rPr>
          <w:noProof/>
        </w:rPr>
        <w:t>43</w:t>
      </w:r>
      <w:r w:rsidRPr="00E04019">
        <w:rPr>
          <w:noProof/>
        </w:rPr>
        <w:t>/CEE.</w:t>
      </w:r>
    </w:p>
    <w:p w:rsidR="00D9485B" w:rsidRPr="00E04019" w:rsidRDefault="000A3893" w:rsidP="00AA1631">
      <w:pPr>
        <w:pStyle w:val="ListNumber"/>
        <w:rPr>
          <w:noProof/>
        </w:rPr>
      </w:pPr>
      <w:r w:rsidRPr="00E04019">
        <w:rPr>
          <w:noProof/>
        </w:rPr>
        <w:t>Obiectul Directivei </w:t>
      </w:r>
      <w:r w:rsidRPr="00847BCA">
        <w:rPr>
          <w:noProof/>
        </w:rPr>
        <w:t>92</w:t>
      </w:r>
      <w:r w:rsidRPr="00E04019">
        <w:rPr>
          <w:noProof/>
        </w:rPr>
        <w:t>/</w:t>
      </w:r>
      <w:r w:rsidRPr="00847BCA">
        <w:rPr>
          <w:noProof/>
        </w:rPr>
        <w:t>43</w:t>
      </w:r>
      <w:r w:rsidRPr="00E04019">
        <w:rPr>
          <w:noProof/>
        </w:rPr>
        <w:t>/CEE este de a contribui la menținerea biodiversității prin conservarea habitatelor naturale și a speciilor de floră și faună sălbatică de pe teritoriul european al statelor membre în care se aplică tratatul.</w:t>
      </w:r>
    </w:p>
    <w:p w:rsidR="006105A3" w:rsidRPr="00E04019" w:rsidRDefault="006105A3" w:rsidP="00AA1631">
      <w:pPr>
        <w:pStyle w:val="ListNumber"/>
        <w:rPr>
          <w:noProof/>
        </w:rPr>
      </w:pPr>
      <w:r w:rsidRPr="00E04019">
        <w:rPr>
          <w:noProof/>
        </w:rPr>
        <w:t>Directiva </w:t>
      </w:r>
      <w:r w:rsidRPr="00847BCA">
        <w:rPr>
          <w:noProof/>
        </w:rPr>
        <w:t>92</w:t>
      </w:r>
      <w:r w:rsidRPr="00E04019">
        <w:rPr>
          <w:noProof/>
        </w:rPr>
        <w:t>/</w:t>
      </w:r>
      <w:r w:rsidRPr="00847BCA">
        <w:rPr>
          <w:noProof/>
        </w:rPr>
        <w:t>43</w:t>
      </w:r>
      <w:r w:rsidRPr="00E04019">
        <w:rPr>
          <w:noProof/>
        </w:rPr>
        <w:t>/CEE este un instrument în domeniul mediului care permite statelor membre să mențină sau să introducă măsuri de protecție mai stricte atât timp cât acestea sunt compatibile cu tratatele, astfel cum se prevede la articolul </w:t>
      </w:r>
      <w:r w:rsidRPr="00847BCA">
        <w:rPr>
          <w:noProof/>
        </w:rPr>
        <w:t>193</w:t>
      </w:r>
      <w:r w:rsidRPr="00E04019">
        <w:rPr>
          <w:noProof/>
        </w:rPr>
        <w:t xml:space="preserve"> din Tratatul privind funcționarea Uniunii Europene. Prin urmare, în sensul Directivei </w:t>
      </w:r>
      <w:r w:rsidRPr="00847BCA">
        <w:rPr>
          <w:noProof/>
        </w:rPr>
        <w:t>92</w:t>
      </w:r>
      <w:r w:rsidRPr="00E04019">
        <w:rPr>
          <w:noProof/>
        </w:rPr>
        <w:t>/</w:t>
      </w:r>
      <w:r w:rsidRPr="00847BCA">
        <w:rPr>
          <w:noProof/>
        </w:rPr>
        <w:t>43</w:t>
      </w:r>
      <w:r w:rsidRPr="00E04019">
        <w:rPr>
          <w:noProof/>
        </w:rPr>
        <w:t>/CEE, statele membre rămân libere să mențină un nivel strict de protecție a lupului.</w:t>
      </w:r>
    </w:p>
    <w:p w:rsidR="007A27D7" w:rsidRPr="00E04019" w:rsidRDefault="431BE4E9" w:rsidP="00E6703C">
      <w:pPr>
        <w:pStyle w:val="ListNumber"/>
        <w:rPr>
          <w:noProof/>
        </w:rPr>
      </w:pPr>
      <w:r w:rsidRPr="00E04019">
        <w:rPr>
          <w:noProof/>
        </w:rPr>
        <w:t>Prin urmare, Directiva </w:t>
      </w:r>
      <w:r w:rsidRPr="00847BCA">
        <w:rPr>
          <w:noProof/>
        </w:rPr>
        <w:t>92</w:t>
      </w:r>
      <w:r w:rsidRPr="00E04019">
        <w:rPr>
          <w:noProof/>
        </w:rPr>
        <w:t>/</w:t>
      </w:r>
      <w:r w:rsidRPr="00847BCA">
        <w:rPr>
          <w:noProof/>
        </w:rPr>
        <w:t>43</w:t>
      </w:r>
      <w:r w:rsidRPr="00E04019">
        <w:rPr>
          <w:noProof/>
        </w:rPr>
        <w:t>/CEE ar trebui modificată în consecință,</w:t>
      </w:r>
    </w:p>
    <w:p w:rsidR="00126643" w:rsidRPr="00E04019" w:rsidRDefault="00126643" w:rsidP="00AA1631">
      <w:pPr>
        <w:rPr>
          <w:noProof/>
        </w:rPr>
      </w:pPr>
      <w:r w:rsidRPr="00E04019">
        <w:rPr>
          <w:noProof/>
        </w:rPr>
        <w:t>ADOPTĂ PREZENTA DIRECTIVĂ:</w:t>
      </w:r>
    </w:p>
    <w:p w:rsidR="00126643" w:rsidRPr="00E04019" w:rsidRDefault="00126643">
      <w:pPr>
        <w:pStyle w:val="Titrearticle"/>
        <w:rPr>
          <w:i w:val="0"/>
          <w:noProof/>
        </w:rPr>
      </w:pPr>
      <w:r w:rsidRPr="00E04019">
        <w:rPr>
          <w:i w:val="0"/>
          <w:noProof/>
        </w:rPr>
        <w:t>Articolul </w:t>
      </w:r>
      <w:r w:rsidRPr="00847BCA">
        <w:rPr>
          <w:i w:val="0"/>
          <w:noProof/>
        </w:rPr>
        <w:t>1</w:t>
      </w:r>
    </w:p>
    <w:p w:rsidR="00126643" w:rsidRPr="00E04019" w:rsidRDefault="00A80C6C">
      <w:pPr>
        <w:rPr>
          <w:noProof/>
        </w:rPr>
      </w:pPr>
      <w:r w:rsidRPr="00E04019">
        <w:rPr>
          <w:noProof/>
        </w:rPr>
        <w:t>Directiva </w:t>
      </w:r>
      <w:r w:rsidRPr="00847BCA">
        <w:rPr>
          <w:noProof/>
        </w:rPr>
        <w:t>92</w:t>
      </w:r>
      <w:r w:rsidRPr="00E04019">
        <w:rPr>
          <w:noProof/>
        </w:rPr>
        <w:t>/</w:t>
      </w:r>
      <w:r w:rsidRPr="00847BCA">
        <w:rPr>
          <w:noProof/>
        </w:rPr>
        <w:t>43</w:t>
      </w:r>
      <w:r w:rsidRPr="00E04019">
        <w:rPr>
          <w:noProof/>
        </w:rPr>
        <w:t>/CEE se modifică după cum urmează:</w:t>
      </w:r>
    </w:p>
    <w:p w:rsidR="00682EC8" w:rsidRPr="00E04019" w:rsidRDefault="006E53DA" w:rsidP="00D5257F">
      <w:pPr>
        <w:rPr>
          <w:noProof/>
        </w:rPr>
      </w:pPr>
      <w:r w:rsidRPr="00E04019">
        <w:rPr>
          <w:noProof/>
        </w:rPr>
        <w:t>la anexa IV se elimină următorul alineat:</w:t>
      </w:r>
    </w:p>
    <w:p w:rsidR="009A0ED3" w:rsidRPr="00E04019" w:rsidRDefault="009A0ED3" w:rsidP="007071B8">
      <w:pPr>
        <w:pStyle w:val="ListParagraph"/>
        <w:rPr>
          <w:rFonts w:eastAsiaTheme="minorHAnsi"/>
          <w:noProof/>
          <w:lang w:eastAsia="en-US"/>
        </w:rPr>
      </w:pPr>
    </w:p>
    <w:p w:rsidR="00365130" w:rsidRPr="00E04019" w:rsidRDefault="007071B8" w:rsidP="00287635">
      <w:pPr>
        <w:pStyle w:val="ListParagraph"/>
        <w:rPr>
          <w:rFonts w:eastAsiaTheme="minorHAnsi"/>
          <w:noProof/>
        </w:rPr>
      </w:pPr>
      <w:r w:rsidRPr="00E04019">
        <w:rPr>
          <w:noProof/>
        </w:rPr>
        <w:t>„</w:t>
      </w:r>
      <w:r w:rsidRPr="00847BCA">
        <w:rPr>
          <w:i/>
          <w:iCs/>
          <w:noProof/>
        </w:rPr>
        <w:t>Canis lupus</w:t>
      </w:r>
      <w:r w:rsidRPr="00E04019">
        <w:rPr>
          <w:noProof/>
        </w:rPr>
        <w:t xml:space="preserve"> [cu excepția populațiilor din Grecia la nord de paralela </w:t>
      </w:r>
      <w:r w:rsidRPr="00847BCA">
        <w:rPr>
          <w:noProof/>
        </w:rPr>
        <w:t>39</w:t>
      </w:r>
      <w:r w:rsidRPr="00E04019">
        <w:rPr>
          <w:noProof/>
        </w:rPr>
        <w:t>°; populațiile din Estonia, populațiile din Spania de la nord de Duero; populațiile din Bulgaria, Letonia, Lituania, Polonia, Slovacia și populațiile din Finlanda din cadrul ariei de gestionare a renilor astfel cum este definită la alineatul (</w:t>
      </w:r>
      <w:r w:rsidRPr="00847BCA">
        <w:rPr>
          <w:noProof/>
        </w:rPr>
        <w:t>2</w:t>
      </w:r>
      <w:r w:rsidRPr="00E04019">
        <w:rPr>
          <w:noProof/>
        </w:rPr>
        <w:t>) din Actul nr. </w:t>
      </w:r>
      <w:r w:rsidRPr="00847BCA">
        <w:rPr>
          <w:noProof/>
        </w:rPr>
        <w:t>848</w:t>
      </w:r>
      <w:r w:rsidRPr="00E04019">
        <w:rPr>
          <w:noProof/>
        </w:rPr>
        <w:t>/</w:t>
      </w:r>
      <w:r w:rsidRPr="00847BCA">
        <w:rPr>
          <w:noProof/>
        </w:rPr>
        <w:t>90</w:t>
      </w:r>
      <w:r w:rsidRPr="00E04019">
        <w:rPr>
          <w:noProof/>
        </w:rPr>
        <w:t xml:space="preserve"> al Finlandei din </w:t>
      </w:r>
      <w:r w:rsidRPr="00847BCA">
        <w:rPr>
          <w:noProof/>
        </w:rPr>
        <w:t>14</w:t>
      </w:r>
      <w:r w:rsidRPr="00E04019">
        <w:rPr>
          <w:noProof/>
        </w:rPr>
        <w:t xml:space="preserve"> septembrie </w:t>
      </w:r>
      <w:r w:rsidRPr="00847BCA">
        <w:rPr>
          <w:noProof/>
        </w:rPr>
        <w:t>1990</w:t>
      </w:r>
      <w:r w:rsidRPr="00E04019">
        <w:rPr>
          <w:noProof/>
        </w:rPr>
        <w:t xml:space="preserve"> cu privire la gestionarea renilor]”;</w:t>
      </w:r>
    </w:p>
    <w:p w:rsidR="00287635" w:rsidRPr="00E04019" w:rsidRDefault="00287635" w:rsidP="00287635">
      <w:pPr>
        <w:pStyle w:val="ListParagraph"/>
        <w:rPr>
          <w:rFonts w:eastAsiaTheme="minorHAnsi"/>
          <w:noProof/>
          <w:lang w:eastAsia="en-US"/>
        </w:rPr>
      </w:pPr>
    </w:p>
    <w:p w:rsidR="007748CA" w:rsidRPr="00E04019" w:rsidRDefault="006E53DA" w:rsidP="00D5257F">
      <w:pPr>
        <w:rPr>
          <w:noProof/>
        </w:rPr>
      </w:pPr>
      <w:r w:rsidRPr="00E04019">
        <w:rPr>
          <w:noProof/>
        </w:rPr>
        <w:t>la anexa V, următorul paragraf:</w:t>
      </w:r>
    </w:p>
    <w:p w:rsidR="007748CA" w:rsidRPr="00E04019" w:rsidRDefault="007748CA" w:rsidP="007748CA">
      <w:pPr>
        <w:pStyle w:val="ListParagraph"/>
        <w:rPr>
          <w:rFonts w:eastAsiaTheme="minorHAnsi"/>
          <w:noProof/>
          <w:lang w:eastAsia="en-US"/>
        </w:rPr>
      </w:pPr>
    </w:p>
    <w:p w:rsidR="007748CA" w:rsidRPr="00E04019" w:rsidRDefault="009964AD" w:rsidP="007748CA">
      <w:pPr>
        <w:pStyle w:val="ListParagraph"/>
        <w:rPr>
          <w:rFonts w:eastAsiaTheme="minorHAnsi"/>
          <w:noProof/>
        </w:rPr>
      </w:pPr>
      <w:r w:rsidRPr="00E04019">
        <w:rPr>
          <w:noProof/>
        </w:rPr>
        <w:t>„</w:t>
      </w:r>
      <w:r w:rsidRPr="00847BCA">
        <w:rPr>
          <w:i/>
          <w:iCs/>
          <w:noProof/>
        </w:rPr>
        <w:t>Canis lupus</w:t>
      </w:r>
      <w:r w:rsidRPr="00E04019">
        <w:rPr>
          <w:noProof/>
        </w:rPr>
        <w:t xml:space="preserve"> [populațiile din Spania la nord de Duero; populațiile din Grecia la nord de paralela </w:t>
      </w:r>
      <w:r w:rsidRPr="00847BCA">
        <w:rPr>
          <w:noProof/>
        </w:rPr>
        <w:t>39</w:t>
      </w:r>
      <w:r w:rsidRPr="00E04019">
        <w:rPr>
          <w:noProof/>
        </w:rPr>
        <w:t xml:space="preserve">°; populațiile din Finlanda din cadrul ariei de gestionare a renilor astfel </w:t>
      </w:r>
      <w:r w:rsidRPr="005C1068">
        <w:rPr>
          <w:noProof/>
          <w:spacing w:val="-6"/>
        </w:rPr>
        <w:t>cum a fost definită la alineatul (</w:t>
      </w:r>
      <w:r w:rsidRPr="00847BCA">
        <w:rPr>
          <w:noProof/>
          <w:spacing w:val="-6"/>
        </w:rPr>
        <w:t>2</w:t>
      </w:r>
      <w:r w:rsidRPr="005C1068">
        <w:rPr>
          <w:noProof/>
          <w:spacing w:val="-6"/>
        </w:rPr>
        <w:t>) din Actul nr. </w:t>
      </w:r>
      <w:r w:rsidRPr="00847BCA">
        <w:rPr>
          <w:noProof/>
          <w:spacing w:val="-6"/>
        </w:rPr>
        <w:t>848</w:t>
      </w:r>
      <w:r w:rsidRPr="005C1068">
        <w:rPr>
          <w:noProof/>
          <w:spacing w:val="-6"/>
        </w:rPr>
        <w:t>/</w:t>
      </w:r>
      <w:r w:rsidRPr="00847BCA">
        <w:rPr>
          <w:noProof/>
          <w:spacing w:val="-6"/>
        </w:rPr>
        <w:t>90</w:t>
      </w:r>
      <w:r w:rsidRPr="005C1068">
        <w:rPr>
          <w:noProof/>
          <w:spacing w:val="-6"/>
        </w:rPr>
        <w:t xml:space="preserve"> al Finlandei din </w:t>
      </w:r>
      <w:r w:rsidRPr="00847BCA">
        <w:rPr>
          <w:noProof/>
          <w:spacing w:val="-6"/>
        </w:rPr>
        <w:t>14</w:t>
      </w:r>
      <w:r w:rsidRPr="005C1068">
        <w:rPr>
          <w:noProof/>
          <w:spacing w:val="-6"/>
        </w:rPr>
        <w:t xml:space="preserve"> septembrie </w:t>
      </w:r>
      <w:r w:rsidRPr="00847BCA">
        <w:rPr>
          <w:noProof/>
          <w:spacing w:val="-6"/>
        </w:rPr>
        <w:t>1990</w:t>
      </w:r>
      <w:r w:rsidRPr="00E04019">
        <w:rPr>
          <w:noProof/>
        </w:rPr>
        <w:t xml:space="preserve"> cu privire la gestionarea renilor, populațiile din Bulgaria, Letonia, Lituania, Estonia, Polonia și Slovacia]”</w:t>
      </w:r>
    </w:p>
    <w:p w:rsidR="007748CA" w:rsidRPr="00E04019" w:rsidRDefault="007748CA" w:rsidP="007748CA">
      <w:pPr>
        <w:pStyle w:val="ListParagraph"/>
        <w:rPr>
          <w:rFonts w:eastAsiaTheme="minorHAnsi"/>
          <w:noProof/>
          <w:lang w:eastAsia="en-US"/>
        </w:rPr>
      </w:pPr>
    </w:p>
    <w:p w:rsidR="007748CA" w:rsidRPr="00E04019" w:rsidRDefault="006C65C2" w:rsidP="007748CA">
      <w:pPr>
        <w:pStyle w:val="ListParagraph"/>
        <w:rPr>
          <w:rFonts w:eastAsiaTheme="minorHAnsi"/>
          <w:noProof/>
        </w:rPr>
      </w:pPr>
      <w:r w:rsidRPr="00E04019">
        <w:rPr>
          <w:noProof/>
        </w:rPr>
        <w:t>se înlocuiește cu următorul text:</w:t>
      </w:r>
    </w:p>
    <w:p w:rsidR="007748CA" w:rsidRPr="00E04019" w:rsidRDefault="007748CA" w:rsidP="007748CA">
      <w:pPr>
        <w:pStyle w:val="ListParagraph"/>
        <w:rPr>
          <w:rFonts w:eastAsiaTheme="minorHAnsi"/>
          <w:noProof/>
          <w:lang w:eastAsia="en-US"/>
        </w:rPr>
      </w:pPr>
    </w:p>
    <w:p w:rsidR="007748CA" w:rsidRPr="00E04019" w:rsidRDefault="007748CA" w:rsidP="007748CA">
      <w:pPr>
        <w:pStyle w:val="ListParagraph"/>
        <w:rPr>
          <w:rFonts w:eastAsiaTheme="minorHAnsi"/>
          <w:noProof/>
        </w:rPr>
      </w:pPr>
      <w:r w:rsidRPr="00E04019">
        <w:rPr>
          <w:noProof/>
        </w:rPr>
        <w:t>„</w:t>
      </w:r>
      <w:r w:rsidRPr="00847BCA">
        <w:rPr>
          <w:i/>
          <w:iCs/>
          <w:noProof/>
        </w:rPr>
        <w:t>Canis lupus</w:t>
      </w:r>
      <w:r w:rsidRPr="00E04019">
        <w:rPr>
          <w:noProof/>
        </w:rPr>
        <w:t>”.</w:t>
      </w:r>
    </w:p>
    <w:p w:rsidR="00126643" w:rsidRPr="00E04019" w:rsidRDefault="00126643" w:rsidP="00287635">
      <w:pPr>
        <w:pStyle w:val="Titrearticle"/>
        <w:keepLines/>
        <w:rPr>
          <w:i w:val="0"/>
          <w:noProof/>
        </w:rPr>
      </w:pPr>
      <w:r w:rsidRPr="00E04019">
        <w:rPr>
          <w:i w:val="0"/>
          <w:noProof/>
        </w:rPr>
        <w:t>Articolul </w:t>
      </w:r>
      <w:r w:rsidRPr="00847BCA">
        <w:rPr>
          <w:i w:val="0"/>
          <w:noProof/>
        </w:rPr>
        <w:t>2</w:t>
      </w:r>
    </w:p>
    <w:p w:rsidR="00126643" w:rsidRPr="00E04019" w:rsidRDefault="00126643">
      <w:pPr>
        <w:pStyle w:val="ManualNumPar1"/>
        <w:rPr>
          <w:noProof/>
        </w:rPr>
      </w:pPr>
      <w:r w:rsidRPr="00847BCA">
        <w:rPr>
          <w:noProof/>
        </w:rPr>
        <w:t>1</w:t>
      </w:r>
      <w:r w:rsidRPr="00E04019">
        <w:rPr>
          <w:noProof/>
        </w:rPr>
        <w:t>.</w:t>
      </w:r>
      <w:r w:rsidRPr="00E04019">
        <w:rPr>
          <w:noProof/>
        </w:rPr>
        <w:tab/>
        <w:t xml:space="preserve">Statele membre asigură intrarea în vigoare a actelor cu putere de lege și a actelor administrative necesare pentru a se conforma prezentei directive până la … </w:t>
      </w:r>
      <w:r w:rsidRPr="00847BCA">
        <w:rPr>
          <w:i/>
          <w:iCs/>
          <w:noProof/>
        </w:rPr>
        <w:t>[OP este rugat să introducă data = 18 luni de la data intrării în vigoare a prezentei directive]</w:t>
      </w:r>
      <w:r w:rsidRPr="00E04019">
        <w:rPr>
          <w:noProof/>
        </w:rPr>
        <w:t>. Statele membre comunică de îndată Comisiei textul dispozițiilor respective.</w:t>
      </w:r>
    </w:p>
    <w:p w:rsidR="00126643" w:rsidRPr="00E04019" w:rsidRDefault="00126643">
      <w:pPr>
        <w:pStyle w:val="Text1"/>
        <w:rPr>
          <w:noProof/>
        </w:rPr>
      </w:pPr>
      <w:r w:rsidRPr="00E04019">
        <w:rPr>
          <w:noProof/>
        </w:rPr>
        <w:t>Atunci când statele membre adoptă aceste dispoziții, ele cuprind o trimitere la prezenta directivă sau sunt însoțite de o astfel de trimitere la data publicării lor oficiale. Statele membre stabilesc modalitatea de efectuare a acestei trimiteri.</w:t>
      </w:r>
    </w:p>
    <w:p w:rsidR="00126643" w:rsidRPr="00E04019" w:rsidRDefault="00126643">
      <w:pPr>
        <w:pStyle w:val="ManualNumPar1"/>
        <w:rPr>
          <w:noProof/>
        </w:rPr>
      </w:pPr>
      <w:r w:rsidRPr="00847BCA">
        <w:rPr>
          <w:noProof/>
        </w:rPr>
        <w:t>2</w:t>
      </w:r>
      <w:r w:rsidRPr="00E04019">
        <w:rPr>
          <w:noProof/>
        </w:rPr>
        <w:t>.</w:t>
      </w:r>
      <w:r w:rsidRPr="00E04019">
        <w:rPr>
          <w:noProof/>
        </w:rPr>
        <w:tab/>
        <w:t>Statele membre comunică Comisiei textul principalelor dispoziții din dreptul național pe care le adoptă în domeniul reglementat de prezenta directivă.</w:t>
      </w:r>
    </w:p>
    <w:p w:rsidR="00126643" w:rsidRPr="00E04019" w:rsidRDefault="00126643">
      <w:pPr>
        <w:pStyle w:val="Titrearticle"/>
        <w:rPr>
          <w:i w:val="0"/>
          <w:noProof/>
        </w:rPr>
      </w:pPr>
      <w:r w:rsidRPr="00E04019">
        <w:rPr>
          <w:i w:val="0"/>
          <w:noProof/>
        </w:rPr>
        <w:t>Articolul </w:t>
      </w:r>
      <w:r w:rsidRPr="00847BCA">
        <w:rPr>
          <w:i w:val="0"/>
          <w:noProof/>
        </w:rPr>
        <w:t>3</w:t>
      </w:r>
    </w:p>
    <w:p w:rsidR="00126643" w:rsidRPr="00E04019" w:rsidRDefault="00126643">
      <w:pPr>
        <w:rPr>
          <w:noProof/>
        </w:rPr>
      </w:pPr>
      <w:r w:rsidRPr="00E04019">
        <w:rPr>
          <w:noProof/>
        </w:rPr>
        <w:t xml:space="preserve">Prezenta directivă intră în vigoare în a douăzecea zi de la data publicării în </w:t>
      </w:r>
      <w:r w:rsidRPr="00847BCA">
        <w:rPr>
          <w:i/>
          <w:iCs/>
          <w:noProof/>
        </w:rPr>
        <w:t>Jurnalul Oficial al Uniunii Europene</w:t>
      </w:r>
      <w:r w:rsidRPr="00E04019">
        <w:rPr>
          <w:noProof/>
        </w:rPr>
        <w:t>.</w:t>
      </w:r>
    </w:p>
    <w:p w:rsidR="00126643" w:rsidRPr="00E04019" w:rsidRDefault="00126643" w:rsidP="00CA5248">
      <w:pPr>
        <w:pStyle w:val="Titrearticle"/>
        <w:rPr>
          <w:i w:val="0"/>
          <w:noProof/>
        </w:rPr>
      </w:pPr>
      <w:r w:rsidRPr="00E04019">
        <w:rPr>
          <w:i w:val="0"/>
          <w:noProof/>
        </w:rPr>
        <w:t xml:space="preserve">Articolul </w:t>
      </w:r>
      <w:r w:rsidRPr="00847BCA">
        <w:rPr>
          <w:i w:val="0"/>
          <w:noProof/>
        </w:rPr>
        <w:t>4</w:t>
      </w:r>
    </w:p>
    <w:p w:rsidR="00126643" w:rsidRPr="00E04019" w:rsidRDefault="00126643">
      <w:pPr>
        <w:keepNext/>
        <w:keepLines/>
        <w:rPr>
          <w:noProof/>
        </w:rPr>
      </w:pPr>
      <w:r w:rsidRPr="00E04019">
        <w:rPr>
          <w:noProof/>
        </w:rPr>
        <w:t>Prezenta directivă se adresează statelor membre.</w:t>
      </w:r>
    </w:p>
    <w:p w:rsidR="00126643" w:rsidRPr="00E04019" w:rsidRDefault="005C1068" w:rsidP="00CA5248">
      <w:pPr>
        <w:pStyle w:val="Fait"/>
        <w:rPr>
          <w:noProof/>
        </w:rPr>
      </w:pPr>
      <w:r>
        <w:rPr>
          <w:noProof/>
        </w:rPr>
        <w:t>Adoptată la Bruxelles,</w:t>
      </w:r>
    </w:p>
    <w:p w:rsidR="00126643" w:rsidRPr="00E04019" w:rsidRDefault="00126643" w:rsidP="00CA5248">
      <w:pPr>
        <w:pStyle w:val="Institutionquisigne"/>
        <w:rPr>
          <w:i w:val="0"/>
          <w:noProof/>
        </w:rPr>
      </w:pPr>
      <w:r w:rsidRPr="00E04019">
        <w:rPr>
          <w:i w:val="0"/>
          <w:noProof/>
        </w:rPr>
        <w:t>Pentru Parlamentul European</w:t>
      </w:r>
      <w:r w:rsidRPr="00E04019">
        <w:rPr>
          <w:i w:val="0"/>
          <w:noProof/>
        </w:rPr>
        <w:tab/>
        <w:t>Pentru Consiliu</w:t>
      </w:r>
    </w:p>
    <w:p w:rsidR="00126643" w:rsidRPr="00E04019" w:rsidRDefault="00126643" w:rsidP="00126643">
      <w:pPr>
        <w:pStyle w:val="Personnequisigne"/>
        <w:rPr>
          <w:i w:val="0"/>
          <w:noProof/>
        </w:rPr>
      </w:pPr>
      <w:r w:rsidRPr="00E04019">
        <w:rPr>
          <w:i w:val="0"/>
          <w:noProof/>
        </w:rPr>
        <w:t>Președinta</w:t>
      </w:r>
      <w:r w:rsidRPr="00E04019">
        <w:rPr>
          <w:i w:val="0"/>
          <w:noProof/>
        </w:rPr>
        <w:tab/>
        <w:t>Președintele</w:t>
      </w:r>
    </w:p>
    <w:p w:rsidR="00126643" w:rsidRPr="00E04019" w:rsidRDefault="00126643" w:rsidP="00126643">
      <w:pPr>
        <w:rPr>
          <w:noProof/>
        </w:rPr>
        <w:sectPr w:rsidR="00126643" w:rsidRPr="00E04019" w:rsidSect="00922409">
          <w:pgSz w:w="11907" w:h="16839"/>
          <w:pgMar w:top="1134" w:right="1417" w:bottom="1134" w:left="1417" w:header="709" w:footer="709" w:gutter="0"/>
          <w:cols w:space="708"/>
          <w:docGrid w:linePitch="360"/>
        </w:sectPr>
      </w:pPr>
    </w:p>
    <w:p w:rsidR="00126643" w:rsidRPr="00847BCA" w:rsidRDefault="00126643">
      <w:pPr>
        <w:pStyle w:val="Fichefinanciretitre"/>
        <w:keepNext/>
        <w:rPr>
          <w:noProof/>
        </w:rPr>
      </w:pPr>
      <w:r w:rsidRPr="00847BCA">
        <w:rPr>
          <w:noProof/>
        </w:rPr>
        <w:t>FIȘĂ FINANCIARĂ LEGISLATIVĂ ȘI DIGITALĂ</w:t>
      </w:r>
    </w:p>
    <w:p w:rsidR="00126643" w:rsidRPr="00E04019" w:rsidRDefault="00126643">
      <w:pPr>
        <w:pStyle w:val="TOC1"/>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E04019">
        <w:rPr>
          <w:rFonts w:asciiTheme="minorHAnsi" w:hAnsiTheme="minorHAnsi"/>
          <w:noProof/>
          <w:sz w:val="22"/>
        </w:rPr>
        <w:tab/>
      </w:r>
      <w:r w:rsidRPr="00E04019">
        <w:rPr>
          <w:noProof/>
        </w:rPr>
        <w:t>CADRUL PROPUNERII/INIȚIATIVEI</w:t>
      </w:r>
      <w:r w:rsidRPr="00E04019">
        <w:rPr>
          <w:noProof/>
          <w:webHidden/>
        </w:rPr>
        <w:tab/>
      </w:r>
      <w:r w:rsidRPr="00847BCA">
        <w:rPr>
          <w:noProof/>
          <w:webHidden/>
        </w:rPr>
        <w:t>8</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Titlul propunerii/inițiativei</w:t>
      </w:r>
      <w:r w:rsidRPr="00E04019">
        <w:rPr>
          <w:noProof/>
          <w:webHidden/>
        </w:rPr>
        <w:tab/>
      </w:r>
      <w:r w:rsidRPr="00847BCA">
        <w:rPr>
          <w:noProof/>
          <w:webHidden/>
        </w:rPr>
        <w:t>8</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Domeniul (domeniile) de politică vizat(e)</w:t>
      </w:r>
      <w:r w:rsidRPr="00E04019">
        <w:rPr>
          <w:noProof/>
          <w:webHidden/>
        </w:rPr>
        <w:tab/>
      </w:r>
      <w:r w:rsidRPr="00847BCA">
        <w:rPr>
          <w:noProof/>
          <w:webHidden/>
        </w:rPr>
        <w:t>8</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Obiectiv(e)</w:t>
      </w:r>
      <w:r w:rsidRPr="00E04019">
        <w:rPr>
          <w:noProof/>
          <w:webHidden/>
        </w:rPr>
        <w:tab/>
      </w:r>
      <w:r w:rsidRPr="00847BCA">
        <w:rPr>
          <w:noProof/>
          <w:webHidden/>
        </w:rPr>
        <w:t>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3</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Obiectiv(e) general(e)</w:t>
      </w:r>
      <w:r w:rsidRPr="00E04019">
        <w:rPr>
          <w:noProof/>
          <w:webHidden/>
        </w:rPr>
        <w:tab/>
      </w:r>
      <w:r w:rsidRPr="00847BCA">
        <w:rPr>
          <w:noProof/>
          <w:webHidden/>
        </w:rPr>
        <w:t>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3</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Obiectiv(e) specific(e)</w:t>
      </w:r>
      <w:r w:rsidRPr="00E04019">
        <w:rPr>
          <w:noProof/>
          <w:webHidden/>
        </w:rPr>
        <w:tab/>
      </w:r>
      <w:r w:rsidRPr="00847BCA">
        <w:rPr>
          <w:noProof/>
          <w:webHidden/>
        </w:rPr>
        <w:t>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3</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Rezultatul (rezultatele) și impactul preconizate</w:t>
      </w:r>
      <w:r w:rsidRPr="00E04019">
        <w:rPr>
          <w:noProof/>
          <w:webHidden/>
        </w:rPr>
        <w:tab/>
      </w:r>
      <w:r w:rsidRPr="00847BCA">
        <w:rPr>
          <w:noProof/>
          <w:webHidden/>
        </w:rPr>
        <w:t>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3</w:t>
      </w:r>
      <w:r w:rsidRPr="00E04019">
        <w:rPr>
          <w:noProof/>
        </w:rPr>
        <w:t>.</w:t>
      </w:r>
      <w:r w:rsidRPr="00847BCA">
        <w:rPr>
          <w:noProof/>
        </w:rPr>
        <w:t>4</w:t>
      </w:r>
      <w:r w:rsidRPr="00E04019">
        <w:rPr>
          <w:noProof/>
        </w:rPr>
        <w:t>.</w:t>
      </w:r>
      <w:r w:rsidRPr="00E04019">
        <w:rPr>
          <w:rFonts w:asciiTheme="minorHAnsi" w:hAnsiTheme="minorHAnsi"/>
          <w:noProof/>
          <w:sz w:val="22"/>
        </w:rPr>
        <w:tab/>
      </w:r>
      <w:r w:rsidRPr="00E04019">
        <w:rPr>
          <w:noProof/>
        </w:rPr>
        <w:t>Indicatori de performanță</w:t>
      </w:r>
      <w:r w:rsidRPr="00E04019">
        <w:rPr>
          <w:noProof/>
          <w:webHidden/>
        </w:rPr>
        <w:tab/>
      </w:r>
      <w:r w:rsidRPr="00847BCA">
        <w:rPr>
          <w:noProof/>
          <w:webHidden/>
        </w:rPr>
        <w:t>8</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4</w:t>
      </w:r>
      <w:r w:rsidRPr="00E04019">
        <w:rPr>
          <w:noProof/>
        </w:rPr>
        <w:t>.</w:t>
      </w:r>
      <w:r w:rsidRPr="00E04019">
        <w:rPr>
          <w:rFonts w:asciiTheme="minorHAnsi" w:hAnsiTheme="minorHAnsi"/>
          <w:noProof/>
          <w:sz w:val="22"/>
        </w:rPr>
        <w:tab/>
      </w:r>
      <w:r w:rsidRPr="00E04019">
        <w:rPr>
          <w:noProof/>
        </w:rPr>
        <w:t>Obiectul propunerii/inițiativei</w:t>
      </w:r>
      <w:r w:rsidRPr="00E04019">
        <w:rPr>
          <w:noProof/>
          <w:webHidden/>
        </w:rPr>
        <w:tab/>
      </w:r>
      <w:r w:rsidRPr="00847BCA">
        <w:rPr>
          <w:noProof/>
          <w:webHidden/>
        </w:rPr>
        <w:t>8</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E04019">
        <w:rPr>
          <w:rFonts w:asciiTheme="minorHAnsi" w:hAnsiTheme="minorHAnsi"/>
          <w:noProof/>
          <w:sz w:val="22"/>
        </w:rPr>
        <w:tab/>
      </w:r>
      <w:r w:rsidRPr="00E04019">
        <w:rPr>
          <w:noProof/>
        </w:rPr>
        <w:t>Motivele propunerii/inițiativei</w:t>
      </w:r>
      <w:r w:rsidRPr="00E04019">
        <w:rPr>
          <w:noProof/>
          <w:webHidden/>
        </w:rPr>
        <w:tab/>
      </w:r>
      <w:r w:rsidRPr="00847BCA">
        <w:rPr>
          <w:noProof/>
          <w:webHidden/>
        </w:rPr>
        <w:t>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Cerința (cerințele) care trebuie îndeplinită (îndeplinite) pe termen scurt sau lung, inclusiv un calendar detaliat pentru punerea în aplicare a inițiativei</w:t>
      </w:r>
      <w:r w:rsidRPr="00E04019">
        <w:rPr>
          <w:noProof/>
          <w:webHidden/>
        </w:rPr>
        <w:tab/>
      </w:r>
      <w:r w:rsidRPr="00847BCA">
        <w:rPr>
          <w:noProof/>
          <w:webHidden/>
        </w:rPr>
        <w:t>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Valoarea adăugată a intervenției UE (aceasta poate rezulta din diferiți factori, de exemplu mai buna coordonare, securitatea juridică, o mai mare eficacitate sau complementaritate). În sensul prezentei secțiuni, „valoarea adăugată a intervenției UE” este valoarea ce rezultă din acțiunea UE care depășește valoarea ce ar fi fost obținută dacă ar fi acționat doar statele membre.</w:t>
      </w:r>
      <w:r w:rsidRPr="00E04019">
        <w:rPr>
          <w:noProof/>
          <w:webHidden/>
        </w:rPr>
        <w:tab/>
      </w:r>
      <w:r w:rsidRPr="00847BCA">
        <w:rPr>
          <w:noProof/>
          <w:webHidden/>
        </w:rPr>
        <w:t>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Învățăminte desprinse din experiențele anterioare similare</w:t>
      </w:r>
      <w:r w:rsidRPr="00E04019">
        <w:rPr>
          <w:noProof/>
          <w:webHidden/>
        </w:rPr>
        <w:tab/>
      </w:r>
      <w:r w:rsidRPr="00847BCA">
        <w:rPr>
          <w:noProof/>
          <w:webHidden/>
        </w:rPr>
        <w:t>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847BCA">
        <w:rPr>
          <w:noProof/>
        </w:rPr>
        <w:t>4</w:t>
      </w:r>
      <w:r w:rsidRPr="00E04019">
        <w:rPr>
          <w:noProof/>
        </w:rPr>
        <w:t>.</w:t>
      </w:r>
      <w:r w:rsidRPr="00E04019">
        <w:rPr>
          <w:rFonts w:asciiTheme="minorHAnsi" w:hAnsiTheme="minorHAnsi"/>
          <w:noProof/>
          <w:sz w:val="22"/>
        </w:rPr>
        <w:tab/>
      </w:r>
      <w:r w:rsidRPr="00E04019">
        <w:rPr>
          <w:noProof/>
        </w:rPr>
        <w:t>Compatibilitatea cu cadrul financiar multianual și posibilele sinergii cu alte instrumente corespunzătoare</w:t>
      </w:r>
      <w:r w:rsidRPr="00E04019">
        <w:rPr>
          <w:noProof/>
          <w:webHidden/>
        </w:rPr>
        <w:tab/>
      </w:r>
      <w:r w:rsidRPr="00847BCA">
        <w:rPr>
          <w:noProof/>
          <w:webHidden/>
        </w:rPr>
        <w:t>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5</w:t>
      </w:r>
      <w:r w:rsidRPr="00E04019">
        <w:rPr>
          <w:noProof/>
        </w:rPr>
        <w:t>.</w:t>
      </w:r>
      <w:r w:rsidRPr="00847BCA">
        <w:rPr>
          <w:noProof/>
        </w:rPr>
        <w:t>5</w:t>
      </w:r>
      <w:r w:rsidRPr="00E04019">
        <w:rPr>
          <w:noProof/>
        </w:rPr>
        <w:t>.</w:t>
      </w:r>
      <w:r w:rsidRPr="00E04019">
        <w:rPr>
          <w:rFonts w:asciiTheme="minorHAnsi" w:hAnsiTheme="minorHAnsi"/>
          <w:noProof/>
          <w:sz w:val="22"/>
        </w:rPr>
        <w:tab/>
      </w:r>
      <w:r w:rsidRPr="00E04019">
        <w:rPr>
          <w:noProof/>
        </w:rPr>
        <w:t>Evaluarea diferitelor opțiuni de finanțare disponibile, inclusiv a posibilităților de realocare a creditelor</w:t>
      </w:r>
      <w:r w:rsidRPr="00E04019">
        <w:rPr>
          <w:noProof/>
          <w:webHidden/>
        </w:rPr>
        <w:tab/>
      </w:r>
      <w:r w:rsidRPr="00847BCA">
        <w:rPr>
          <w:noProof/>
          <w:webHidden/>
        </w:rPr>
        <w:t>9</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6</w:t>
      </w:r>
      <w:r w:rsidRPr="00E04019">
        <w:rPr>
          <w:noProof/>
        </w:rPr>
        <w:t>.</w:t>
      </w:r>
      <w:r w:rsidRPr="00E04019">
        <w:rPr>
          <w:rFonts w:asciiTheme="minorHAnsi" w:hAnsiTheme="minorHAnsi"/>
          <w:noProof/>
          <w:sz w:val="22"/>
        </w:rPr>
        <w:tab/>
      </w:r>
      <w:r w:rsidRPr="00E04019">
        <w:rPr>
          <w:noProof/>
        </w:rPr>
        <w:t>Durata propunerii/inițiativei și a impactului său financiar</w:t>
      </w:r>
      <w:r w:rsidRPr="00E04019">
        <w:rPr>
          <w:noProof/>
          <w:webHidden/>
        </w:rPr>
        <w:tab/>
      </w:r>
      <w:r w:rsidRPr="00847BCA">
        <w:rPr>
          <w:noProof/>
          <w:webHidden/>
        </w:rPr>
        <w:t>10</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1</w:t>
      </w:r>
      <w:r w:rsidRPr="00E04019">
        <w:rPr>
          <w:noProof/>
        </w:rPr>
        <w:t>.</w:t>
      </w:r>
      <w:r w:rsidRPr="00847BCA">
        <w:rPr>
          <w:noProof/>
        </w:rPr>
        <w:t>7</w:t>
      </w:r>
      <w:r w:rsidRPr="00E04019">
        <w:rPr>
          <w:noProof/>
        </w:rPr>
        <w:t>.</w:t>
      </w:r>
      <w:r w:rsidRPr="00E04019">
        <w:rPr>
          <w:rFonts w:asciiTheme="minorHAnsi" w:hAnsiTheme="minorHAnsi"/>
          <w:noProof/>
          <w:sz w:val="22"/>
        </w:rPr>
        <w:tab/>
      </w:r>
      <w:r w:rsidRPr="00E04019">
        <w:rPr>
          <w:noProof/>
        </w:rPr>
        <w:t>Metoda (metodele) de execuție a bugetului planificată (planificate)</w:t>
      </w:r>
      <w:r w:rsidRPr="00E04019">
        <w:rPr>
          <w:noProof/>
          <w:webHidden/>
        </w:rPr>
        <w:tab/>
      </w:r>
      <w:r w:rsidRPr="00847BCA">
        <w:rPr>
          <w:noProof/>
          <w:webHidden/>
        </w:rPr>
        <w:t>10</w:t>
      </w:r>
    </w:p>
    <w:p w:rsidR="00126643" w:rsidRPr="00E04019" w:rsidRDefault="00126643">
      <w:pPr>
        <w:pStyle w:val="TOC1"/>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E04019">
        <w:rPr>
          <w:rFonts w:asciiTheme="minorHAnsi" w:hAnsiTheme="minorHAnsi"/>
          <w:noProof/>
          <w:sz w:val="22"/>
        </w:rPr>
        <w:tab/>
      </w:r>
      <w:r w:rsidRPr="00E04019">
        <w:rPr>
          <w:noProof/>
        </w:rPr>
        <w:t>MĂSURI DE GESTIUNE</w:t>
      </w:r>
      <w:r w:rsidRPr="00E04019">
        <w:rPr>
          <w:noProof/>
          <w:webHidden/>
        </w:rPr>
        <w:tab/>
      </w:r>
      <w:r w:rsidRPr="00847BCA">
        <w:rPr>
          <w:noProof/>
          <w:webHidden/>
        </w:rPr>
        <w:t>12</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Dispoziții în materie de monitorizare și de raportare</w:t>
      </w:r>
      <w:r w:rsidRPr="00E04019">
        <w:rPr>
          <w:noProof/>
          <w:webHidden/>
        </w:rPr>
        <w:tab/>
      </w:r>
      <w:r w:rsidRPr="00847BCA">
        <w:rPr>
          <w:noProof/>
          <w:webHidden/>
        </w:rPr>
        <w:t>12</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Sistemul (sistemele) de gestiune și de control</w:t>
      </w:r>
      <w:r w:rsidRPr="00E04019">
        <w:rPr>
          <w:noProof/>
          <w:webHidden/>
        </w:rPr>
        <w:tab/>
      </w:r>
      <w:r w:rsidRPr="00847BCA">
        <w:rPr>
          <w:noProof/>
          <w:webHidden/>
        </w:rPr>
        <w:t>12</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2</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Justificarea metodei (metodelor) de execuție bugetară, a mecanismului (mecanismelor) de punere în aplicare a finanțării, a modalităților de plată și a strategiei de control propuse</w:t>
      </w:r>
      <w:r w:rsidRPr="00E04019">
        <w:rPr>
          <w:noProof/>
          <w:webHidden/>
        </w:rPr>
        <w:tab/>
      </w:r>
      <w:r w:rsidRPr="00847BCA">
        <w:rPr>
          <w:noProof/>
          <w:webHidden/>
        </w:rPr>
        <w:t>12</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2</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Informații privind riscurile identificate și sistemul (sistemele) de control intern instituit(e) pentru atenuarea lor</w:t>
      </w:r>
      <w:r w:rsidRPr="00E04019">
        <w:rPr>
          <w:noProof/>
          <w:webHidden/>
        </w:rPr>
        <w:tab/>
      </w:r>
      <w:r w:rsidRPr="00847BCA">
        <w:rPr>
          <w:noProof/>
          <w:webHidden/>
        </w:rPr>
        <w:t>12</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2</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Estimarea și justificarea raportului cost-eficacitate al controalelor (raportul dintre costurile controalelor și valoarea fondurilor aferente gestionate) și evaluarea nivelurilor preconizate ale riscurilor de eroare (la plată și la închidere)</w:t>
      </w:r>
      <w:r w:rsidRPr="00E04019">
        <w:rPr>
          <w:noProof/>
          <w:webHidden/>
        </w:rPr>
        <w:tab/>
      </w:r>
      <w:r w:rsidRPr="00847BCA">
        <w:rPr>
          <w:noProof/>
          <w:webHidden/>
        </w:rPr>
        <w:t>12</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2</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Măsuri de prevenire a fraudelor și a neregulilor</w:t>
      </w:r>
      <w:r w:rsidRPr="00E04019">
        <w:rPr>
          <w:noProof/>
          <w:webHidden/>
        </w:rPr>
        <w:tab/>
      </w:r>
      <w:r w:rsidRPr="00847BCA">
        <w:rPr>
          <w:noProof/>
          <w:webHidden/>
        </w:rPr>
        <w:t>12</w:t>
      </w:r>
    </w:p>
    <w:p w:rsidR="00126643" w:rsidRPr="00E04019" w:rsidRDefault="00126643">
      <w:pPr>
        <w:pStyle w:val="TOC1"/>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E04019">
        <w:rPr>
          <w:rFonts w:asciiTheme="minorHAnsi" w:hAnsiTheme="minorHAnsi"/>
          <w:noProof/>
          <w:sz w:val="22"/>
        </w:rPr>
        <w:tab/>
      </w:r>
      <w:r w:rsidRPr="00E04019">
        <w:rPr>
          <w:noProof/>
        </w:rPr>
        <w:t>IMPACTUL FINANCIAR ESTIMAT AL PROPUNERII/INIȚIATIVEI</w:t>
      </w:r>
      <w:r w:rsidRPr="00E04019">
        <w:rPr>
          <w:noProof/>
          <w:webHidden/>
        </w:rPr>
        <w:tab/>
      </w:r>
      <w:r w:rsidRPr="00847BCA">
        <w:rPr>
          <w:noProof/>
          <w:webHidden/>
        </w:rPr>
        <w:t>13</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Rubrica (rubricile) din cadrul financiar multianual și linia (liniile) bugetară (bugetare) de cheltuieli afectată (afectate)</w:t>
      </w:r>
      <w:r w:rsidRPr="00E04019">
        <w:rPr>
          <w:noProof/>
          <w:webHidden/>
        </w:rPr>
        <w:tab/>
      </w:r>
      <w:r w:rsidRPr="00847BCA">
        <w:rPr>
          <w:noProof/>
          <w:webHidden/>
        </w:rPr>
        <w:t>13</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Impactul financiar estimat al propunerii asupra creditelor</w:t>
      </w:r>
      <w:r w:rsidRPr="00E04019">
        <w:rPr>
          <w:noProof/>
          <w:webHidden/>
        </w:rPr>
        <w:tab/>
      </w:r>
      <w:r w:rsidRPr="00847BCA">
        <w:rPr>
          <w:noProof/>
          <w:webHidden/>
        </w:rPr>
        <w:t>14</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Sinteza impactului estimat asupra creditelor operaționale</w:t>
      </w:r>
      <w:r w:rsidRPr="00E04019">
        <w:rPr>
          <w:noProof/>
          <w:webHidden/>
        </w:rPr>
        <w:tab/>
      </w:r>
      <w:r w:rsidRPr="00847BCA">
        <w:rPr>
          <w:noProof/>
          <w:webHidden/>
        </w:rPr>
        <w:t>14</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1</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Credite din bugetul votat</w:t>
      </w:r>
      <w:r w:rsidRPr="00E04019">
        <w:rPr>
          <w:noProof/>
          <w:webHidden/>
        </w:rPr>
        <w:tab/>
      </w:r>
      <w:r w:rsidRPr="00847BCA">
        <w:rPr>
          <w:noProof/>
          <w:webHidden/>
        </w:rPr>
        <w:t>14</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Realizările preconizate finanțate din credite operaționale</w:t>
      </w:r>
      <w:r w:rsidRPr="00E04019">
        <w:rPr>
          <w:noProof/>
          <w:webHidden/>
        </w:rPr>
        <w:tab/>
      </w:r>
      <w:r w:rsidRPr="00847BCA">
        <w:rPr>
          <w:noProof/>
          <w:webHidden/>
        </w:rPr>
        <w:t>16</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Sinteza impactului estimat asupra creditelor administrative</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3</w:t>
      </w:r>
      <w:r w:rsidRPr="00E04019">
        <w:rPr>
          <w:noProof/>
        </w:rPr>
        <w:t>.</w:t>
      </w:r>
      <w:r w:rsidRPr="00847BCA">
        <w:rPr>
          <w:noProof/>
        </w:rPr>
        <w:t>1</w:t>
      </w:r>
      <w:r w:rsidRPr="00E04019">
        <w:rPr>
          <w:noProof/>
        </w:rPr>
        <w:t>. Credite din bugetul votat</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3</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Credite din venituri alocate externe</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3</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Total credite</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4</w:t>
      </w:r>
      <w:r w:rsidRPr="00E04019">
        <w:rPr>
          <w:noProof/>
        </w:rPr>
        <w:t>.</w:t>
      </w:r>
      <w:r w:rsidRPr="00E04019">
        <w:rPr>
          <w:rFonts w:asciiTheme="minorHAnsi" w:hAnsiTheme="minorHAnsi"/>
          <w:noProof/>
          <w:sz w:val="22"/>
        </w:rPr>
        <w:tab/>
      </w:r>
      <w:r w:rsidRPr="00E04019">
        <w:rPr>
          <w:noProof/>
        </w:rPr>
        <w:t>Necesarul de resurse umane estimat</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4</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Finanțare din bugetul votat</w:t>
      </w:r>
      <w:r w:rsidRPr="00E04019">
        <w:rPr>
          <w:noProof/>
          <w:webHidden/>
        </w:rPr>
        <w:tab/>
      </w:r>
      <w:r w:rsidRPr="00847BCA">
        <w:rPr>
          <w:noProof/>
          <w:webHidden/>
        </w:rPr>
        <w:t>18</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5</w:t>
      </w:r>
      <w:r w:rsidRPr="00E04019">
        <w:rPr>
          <w:noProof/>
        </w:rPr>
        <w:t>.</w:t>
      </w:r>
      <w:r w:rsidRPr="00E04019">
        <w:rPr>
          <w:rFonts w:asciiTheme="minorHAnsi" w:hAnsiTheme="minorHAnsi"/>
          <w:noProof/>
          <w:sz w:val="22"/>
        </w:rPr>
        <w:tab/>
      </w:r>
      <w:r w:rsidRPr="00E04019">
        <w:rPr>
          <w:noProof/>
        </w:rPr>
        <w:t>Prezentare generală a impactului estimat asupra investițiilor legate de tehnologia digitală</w:t>
      </w:r>
      <w:r w:rsidRPr="00E04019">
        <w:rPr>
          <w:noProof/>
          <w:webHidden/>
        </w:rPr>
        <w:tab/>
      </w:r>
      <w:r w:rsidRPr="00847BCA">
        <w:rPr>
          <w:noProof/>
          <w:webHidden/>
        </w:rPr>
        <w:t>19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6</w:t>
      </w:r>
      <w:r w:rsidRPr="00E04019">
        <w:rPr>
          <w:noProof/>
        </w:rPr>
        <w:t>.</w:t>
      </w:r>
      <w:r w:rsidRPr="00E04019">
        <w:rPr>
          <w:rFonts w:asciiTheme="minorHAnsi" w:hAnsiTheme="minorHAnsi"/>
          <w:noProof/>
          <w:sz w:val="22"/>
        </w:rPr>
        <w:tab/>
      </w:r>
      <w:r w:rsidRPr="00E04019">
        <w:rPr>
          <w:noProof/>
        </w:rPr>
        <w:t>Compatibilitatea cu cadrul financiar multianual actual</w:t>
      </w:r>
      <w:r w:rsidRPr="00E04019">
        <w:rPr>
          <w:noProof/>
          <w:webHidden/>
        </w:rPr>
        <w:tab/>
      </w:r>
      <w:r w:rsidRPr="00847BCA">
        <w:rPr>
          <w:noProof/>
          <w:webHidden/>
        </w:rPr>
        <w:t>19</w:t>
      </w:r>
    </w:p>
    <w:p w:rsidR="00126643" w:rsidRPr="00E04019" w:rsidRDefault="00126643">
      <w:pPr>
        <w:pStyle w:val="TOC3"/>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2</w:t>
      </w:r>
      <w:r w:rsidRPr="00E04019">
        <w:rPr>
          <w:noProof/>
        </w:rPr>
        <w:t>.</w:t>
      </w:r>
      <w:r w:rsidRPr="00847BCA">
        <w:rPr>
          <w:noProof/>
        </w:rPr>
        <w:t>7</w:t>
      </w:r>
      <w:r w:rsidRPr="00E04019">
        <w:rPr>
          <w:noProof/>
        </w:rPr>
        <w:t>.</w:t>
      </w:r>
      <w:r w:rsidRPr="00E04019">
        <w:rPr>
          <w:rFonts w:asciiTheme="minorHAnsi" w:hAnsiTheme="minorHAnsi"/>
          <w:noProof/>
          <w:sz w:val="22"/>
        </w:rPr>
        <w:tab/>
      </w:r>
      <w:r w:rsidRPr="00E04019">
        <w:rPr>
          <w:noProof/>
        </w:rPr>
        <w:t>Contribuțiile terților</w:t>
      </w:r>
      <w:r w:rsidRPr="00E04019">
        <w:rPr>
          <w:noProof/>
          <w:webHidden/>
        </w:rPr>
        <w:tab/>
      </w:r>
      <w:r w:rsidRPr="00847BCA">
        <w:rPr>
          <w:noProof/>
          <w:webHidden/>
        </w:rPr>
        <w:t>20</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3</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Impactul estimat asupra veniturilor</w:t>
      </w:r>
      <w:r w:rsidRPr="00E04019">
        <w:rPr>
          <w:noProof/>
          <w:webHidden/>
        </w:rPr>
        <w:tab/>
      </w:r>
      <w:r w:rsidRPr="00847BCA">
        <w:rPr>
          <w:noProof/>
          <w:webHidden/>
        </w:rPr>
        <w:t>20</w:t>
      </w:r>
    </w:p>
    <w:p w:rsidR="00126643" w:rsidRPr="00E04019" w:rsidRDefault="00126643">
      <w:pPr>
        <w:pStyle w:val="TOC1"/>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E04019">
        <w:rPr>
          <w:rFonts w:asciiTheme="minorHAnsi" w:hAnsiTheme="minorHAnsi"/>
          <w:noProof/>
          <w:sz w:val="22"/>
        </w:rPr>
        <w:tab/>
      </w:r>
      <w:r w:rsidRPr="00E04019">
        <w:rPr>
          <w:caps/>
          <w:noProof/>
        </w:rPr>
        <w:t>Dimensiunile digitale</w:t>
      </w:r>
      <w:r w:rsidRPr="00E04019">
        <w:rPr>
          <w:noProof/>
          <w:webHidden/>
        </w:rPr>
        <w:tab/>
      </w:r>
      <w:r w:rsidRPr="00847BCA">
        <w:rPr>
          <w:noProof/>
          <w:webHidden/>
        </w:rPr>
        <w:t>20</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847BCA">
        <w:rPr>
          <w:noProof/>
        </w:rPr>
        <w:t>1</w:t>
      </w:r>
      <w:r w:rsidRPr="00E04019">
        <w:rPr>
          <w:noProof/>
        </w:rPr>
        <w:t>.</w:t>
      </w:r>
      <w:r w:rsidRPr="00E04019">
        <w:rPr>
          <w:rFonts w:asciiTheme="minorHAnsi" w:hAnsiTheme="minorHAnsi"/>
          <w:noProof/>
          <w:sz w:val="22"/>
        </w:rPr>
        <w:tab/>
      </w:r>
      <w:r w:rsidRPr="00E04019">
        <w:rPr>
          <w:noProof/>
        </w:rPr>
        <w:t>Cerințe cu relevanță digitală</w:t>
      </w:r>
      <w:r w:rsidRPr="00E04019">
        <w:rPr>
          <w:noProof/>
          <w:webHidden/>
        </w:rPr>
        <w:tab/>
      </w:r>
      <w:r w:rsidRPr="00847BCA">
        <w:rPr>
          <w:noProof/>
          <w:webHidden/>
        </w:rPr>
        <w:t>20</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847BCA">
        <w:rPr>
          <w:noProof/>
        </w:rPr>
        <w:t>2</w:t>
      </w:r>
      <w:r w:rsidRPr="00E04019">
        <w:rPr>
          <w:noProof/>
        </w:rPr>
        <w:t>.</w:t>
      </w:r>
      <w:r w:rsidRPr="00E04019">
        <w:rPr>
          <w:rFonts w:asciiTheme="minorHAnsi" w:hAnsiTheme="minorHAnsi"/>
          <w:noProof/>
          <w:sz w:val="22"/>
        </w:rPr>
        <w:tab/>
      </w:r>
      <w:r w:rsidRPr="00E04019">
        <w:rPr>
          <w:noProof/>
        </w:rPr>
        <w:t>Date</w:t>
      </w:r>
      <w:r w:rsidRPr="00E04019">
        <w:rPr>
          <w:noProof/>
          <w:webHidden/>
        </w:rPr>
        <w:tab/>
      </w:r>
      <w:r w:rsidRPr="00847BCA">
        <w:rPr>
          <w:noProof/>
          <w:webHidden/>
        </w:rPr>
        <w:t>21</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847BCA">
        <w:rPr>
          <w:noProof/>
        </w:rPr>
        <w:t>3</w:t>
      </w:r>
      <w:r w:rsidRPr="00E04019">
        <w:rPr>
          <w:noProof/>
        </w:rPr>
        <w:t>.</w:t>
      </w:r>
      <w:r w:rsidRPr="00E04019">
        <w:rPr>
          <w:rFonts w:asciiTheme="minorHAnsi" w:hAnsiTheme="minorHAnsi"/>
          <w:noProof/>
          <w:sz w:val="22"/>
        </w:rPr>
        <w:tab/>
      </w:r>
      <w:r w:rsidRPr="00E04019">
        <w:rPr>
          <w:noProof/>
        </w:rPr>
        <w:t>Soluții digitale</w:t>
      </w:r>
      <w:r w:rsidRPr="00E04019">
        <w:rPr>
          <w:noProof/>
          <w:webHidden/>
        </w:rPr>
        <w:tab/>
      </w:r>
      <w:r w:rsidRPr="00847BCA">
        <w:rPr>
          <w:noProof/>
          <w:webHidden/>
        </w:rPr>
        <w:t>21</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847BCA">
        <w:rPr>
          <w:noProof/>
        </w:rPr>
        <w:t>4</w:t>
      </w:r>
      <w:r w:rsidRPr="00E04019">
        <w:rPr>
          <w:noProof/>
        </w:rPr>
        <w:t>.</w:t>
      </w:r>
      <w:r w:rsidRPr="00E04019">
        <w:rPr>
          <w:rFonts w:asciiTheme="minorHAnsi" w:hAnsiTheme="minorHAnsi"/>
          <w:noProof/>
          <w:sz w:val="22"/>
        </w:rPr>
        <w:tab/>
      </w:r>
      <w:r w:rsidRPr="00E04019">
        <w:rPr>
          <w:noProof/>
        </w:rPr>
        <w:t>Evaluarea interoperabilității</w:t>
      </w:r>
      <w:r w:rsidRPr="00E04019">
        <w:rPr>
          <w:noProof/>
          <w:webHidden/>
        </w:rPr>
        <w:tab/>
      </w:r>
      <w:r w:rsidRPr="00847BCA">
        <w:rPr>
          <w:noProof/>
          <w:webHidden/>
        </w:rPr>
        <w:t>21</w:t>
      </w:r>
    </w:p>
    <w:p w:rsidR="00126643" w:rsidRPr="00E04019" w:rsidRDefault="00126643">
      <w:pPr>
        <w:pStyle w:val="TOC2"/>
        <w:rPr>
          <w:rFonts w:asciiTheme="minorHAnsi" w:eastAsiaTheme="minorEastAsia" w:hAnsiTheme="minorHAnsi" w:cstheme="minorBidi"/>
          <w:noProof/>
          <w:kern w:val="2"/>
          <w:sz w:val="22"/>
          <w14:ligatures w14:val="standardContextual"/>
        </w:rPr>
      </w:pPr>
      <w:r w:rsidRPr="00847BCA">
        <w:rPr>
          <w:noProof/>
        </w:rPr>
        <w:t>4</w:t>
      </w:r>
      <w:r w:rsidRPr="00E04019">
        <w:rPr>
          <w:noProof/>
        </w:rPr>
        <w:t>.</w:t>
      </w:r>
      <w:r w:rsidRPr="00847BCA">
        <w:rPr>
          <w:noProof/>
        </w:rPr>
        <w:t>5</w:t>
      </w:r>
      <w:r w:rsidRPr="00E04019">
        <w:rPr>
          <w:noProof/>
        </w:rPr>
        <w:t>.</w:t>
      </w:r>
      <w:r w:rsidRPr="00E04019">
        <w:rPr>
          <w:rFonts w:asciiTheme="minorHAnsi" w:hAnsiTheme="minorHAnsi"/>
          <w:noProof/>
          <w:sz w:val="22"/>
        </w:rPr>
        <w:tab/>
      </w:r>
      <w:r w:rsidRPr="00E04019">
        <w:rPr>
          <w:noProof/>
        </w:rPr>
        <w:t>Măsuri de sprijinire a implementării digitale</w:t>
      </w:r>
      <w:r w:rsidRPr="00E04019">
        <w:rPr>
          <w:noProof/>
          <w:webHidden/>
        </w:rPr>
        <w:tab/>
      </w:r>
      <w:r w:rsidRPr="00847BCA">
        <w:rPr>
          <w:noProof/>
          <w:webHidden/>
        </w:rPr>
        <w:t>21</w:t>
      </w:r>
    </w:p>
    <w:p w:rsidR="00126643" w:rsidRPr="00E04019" w:rsidRDefault="00126643">
      <w:pPr>
        <w:pStyle w:val="TOC1"/>
        <w:ind w:left="0" w:firstLine="0"/>
        <w:rPr>
          <w:noProof/>
        </w:rPr>
        <w:sectPr w:rsidR="00126643" w:rsidRPr="00E04019" w:rsidSect="00922409">
          <w:pgSz w:w="11907" w:h="16840" w:code="9"/>
          <w:pgMar w:top="1134" w:right="1418" w:bottom="1134" w:left="1418" w:header="709" w:footer="709" w:gutter="0"/>
          <w:cols w:space="720"/>
          <w:docGrid w:linePitch="360"/>
        </w:sectPr>
      </w:pPr>
    </w:p>
    <w:p w:rsidR="00126643" w:rsidRPr="00847BCA" w:rsidRDefault="00126643">
      <w:pPr>
        <w:pStyle w:val="ManualHeading1"/>
        <w:rPr>
          <w:noProof/>
        </w:rPr>
      </w:pPr>
      <w:bookmarkStart w:id="2" w:name="_Toc514938007"/>
      <w:bookmarkStart w:id="3" w:name="_Toc520485025"/>
      <w:bookmarkStart w:id="4" w:name="_Toc160804567"/>
      <w:bookmarkStart w:id="5" w:name="_Toc167220259"/>
      <w:bookmarkStart w:id="6" w:name="_Toc177548992"/>
      <w:r w:rsidRPr="00847BCA">
        <w:rPr>
          <w:noProof/>
        </w:rPr>
        <w:t>1.</w:t>
      </w:r>
      <w:r w:rsidRPr="00847BCA">
        <w:rPr>
          <w:noProof/>
        </w:rPr>
        <w:tab/>
        <w:t>CADRUL PROPUNERII/INIȚIATIVEI</w:t>
      </w:r>
      <w:bookmarkEnd w:id="2"/>
      <w:bookmarkEnd w:id="3"/>
      <w:bookmarkEnd w:id="4"/>
      <w:bookmarkEnd w:id="5"/>
      <w:bookmarkEnd w:id="6"/>
    </w:p>
    <w:p w:rsidR="00126643" w:rsidRPr="00847BCA" w:rsidRDefault="00126643">
      <w:pPr>
        <w:pStyle w:val="ManualHeading2"/>
        <w:rPr>
          <w:noProof/>
        </w:rPr>
      </w:pPr>
      <w:bookmarkStart w:id="7" w:name="_Toc514938008"/>
      <w:bookmarkStart w:id="8" w:name="_Toc520485026"/>
      <w:bookmarkStart w:id="9" w:name="_Toc160804568"/>
      <w:bookmarkStart w:id="10" w:name="_Toc167220260"/>
      <w:bookmarkStart w:id="11" w:name="_Toc177548993"/>
      <w:r w:rsidRPr="00847BCA">
        <w:rPr>
          <w:noProof/>
        </w:rPr>
        <w:t>1.1.</w:t>
      </w:r>
      <w:r w:rsidRPr="00847BCA">
        <w:rPr>
          <w:noProof/>
        </w:rPr>
        <w:tab/>
        <w:t>Titlul propunerii/inițiativei</w:t>
      </w:r>
      <w:bookmarkEnd w:id="7"/>
      <w:bookmarkEnd w:id="8"/>
      <w:bookmarkEnd w:id="9"/>
      <w:bookmarkEnd w:id="10"/>
      <w:bookmarkEnd w:id="11"/>
    </w:p>
    <w:p w:rsidR="00570C8B" w:rsidRPr="00E04019" w:rsidRDefault="00B0285D" w:rsidP="00570C8B">
      <w:pPr>
        <w:pStyle w:val="Text1"/>
        <w:pBdr>
          <w:top w:val="single" w:sz="4" w:space="1" w:color="auto"/>
          <w:left w:val="single" w:sz="4" w:space="4" w:color="auto"/>
          <w:bottom w:val="single" w:sz="4" w:space="1" w:color="auto"/>
          <w:right w:val="single" w:sz="4" w:space="4" w:color="auto"/>
        </w:pBdr>
        <w:rPr>
          <w:bCs/>
          <w:noProof/>
        </w:rPr>
      </w:pPr>
      <w:r w:rsidRPr="00E04019">
        <w:rPr>
          <w:noProof/>
        </w:rPr>
        <w:t xml:space="preserve">Propunere de directivă a Parlamentului European și a Consiliului de modificare a Directivei </w:t>
      </w:r>
      <w:r w:rsidRPr="00847BCA">
        <w:rPr>
          <w:noProof/>
        </w:rPr>
        <w:t>92</w:t>
      </w:r>
      <w:r w:rsidRPr="00E04019">
        <w:rPr>
          <w:noProof/>
        </w:rPr>
        <w:t>/</w:t>
      </w:r>
      <w:r w:rsidRPr="00847BCA">
        <w:rPr>
          <w:noProof/>
        </w:rPr>
        <w:t>43</w:t>
      </w:r>
      <w:r w:rsidRPr="00E04019">
        <w:rPr>
          <w:noProof/>
        </w:rPr>
        <w:t>/CEE a Consiliului în ceea ce privește statutul de protecție al lupului (</w:t>
      </w:r>
      <w:r w:rsidRPr="00847BCA">
        <w:rPr>
          <w:i/>
          <w:iCs/>
          <w:noProof/>
        </w:rPr>
        <w:t>Canis Lupus</w:t>
      </w:r>
      <w:r w:rsidRPr="00E04019">
        <w:rPr>
          <w:noProof/>
        </w:rPr>
        <w:t>)</w:t>
      </w:r>
    </w:p>
    <w:p w:rsidR="00126643" w:rsidRPr="00847BCA" w:rsidRDefault="00126643">
      <w:pPr>
        <w:pStyle w:val="ManualHeading2"/>
        <w:rPr>
          <w:i/>
          <w:noProof/>
        </w:rPr>
      </w:pPr>
      <w:bookmarkStart w:id="12" w:name="_Toc514938011"/>
      <w:bookmarkStart w:id="13" w:name="_Toc520485027"/>
      <w:bookmarkStart w:id="14" w:name="_Toc160804569"/>
      <w:bookmarkStart w:id="15" w:name="_Toc167220261"/>
      <w:bookmarkStart w:id="16" w:name="_Toc177548994"/>
      <w:r w:rsidRPr="00847BCA">
        <w:rPr>
          <w:noProof/>
        </w:rPr>
        <w:t>1.2.</w:t>
      </w:r>
      <w:r w:rsidRPr="00847BCA">
        <w:rPr>
          <w:noProof/>
        </w:rPr>
        <w:tab/>
        <w:t>Domeniul (domeniile) de politică vizat(e)</w:t>
      </w:r>
      <w:bookmarkEnd w:id="12"/>
      <w:bookmarkEnd w:id="13"/>
      <w:bookmarkEnd w:id="14"/>
      <w:bookmarkEnd w:id="15"/>
      <w:bookmarkEnd w:id="16"/>
    </w:p>
    <w:p w:rsidR="00126643" w:rsidRPr="00E04019" w:rsidRDefault="00C14D04">
      <w:pPr>
        <w:pStyle w:val="Text1"/>
        <w:pBdr>
          <w:top w:val="single" w:sz="4" w:space="1" w:color="auto"/>
          <w:left w:val="single" w:sz="4" w:space="4" w:color="auto"/>
          <w:bottom w:val="single" w:sz="4" w:space="1" w:color="auto"/>
          <w:right w:val="single" w:sz="4" w:space="4" w:color="auto"/>
        </w:pBdr>
        <w:rPr>
          <w:noProof/>
        </w:rPr>
      </w:pPr>
      <w:r w:rsidRPr="00E04019">
        <w:rPr>
          <w:noProof/>
        </w:rPr>
        <w:t>Mediul</w:t>
      </w:r>
    </w:p>
    <w:p w:rsidR="00126643" w:rsidRPr="00847BCA" w:rsidRDefault="00126643">
      <w:pPr>
        <w:pStyle w:val="ManualHeading2"/>
        <w:rPr>
          <w:noProof/>
        </w:rPr>
      </w:pPr>
      <w:bookmarkStart w:id="17" w:name="_Toc514938015"/>
      <w:bookmarkStart w:id="18" w:name="_Toc520485029"/>
      <w:bookmarkStart w:id="19" w:name="_Toc160804571"/>
      <w:bookmarkStart w:id="20" w:name="_Toc167220263"/>
      <w:bookmarkStart w:id="21" w:name="_Toc177548995"/>
      <w:r w:rsidRPr="00847BCA">
        <w:rPr>
          <w:noProof/>
        </w:rPr>
        <w:t>1.3.</w:t>
      </w:r>
      <w:r w:rsidRPr="00847BCA">
        <w:rPr>
          <w:noProof/>
        </w:rPr>
        <w:tab/>
        <w:t>Obiectiv(e)</w:t>
      </w:r>
      <w:bookmarkEnd w:id="17"/>
      <w:bookmarkEnd w:id="18"/>
      <w:bookmarkEnd w:id="19"/>
      <w:bookmarkEnd w:id="20"/>
      <w:bookmarkEnd w:id="21"/>
    </w:p>
    <w:p w:rsidR="00126643" w:rsidRPr="00847BCA" w:rsidRDefault="00126643">
      <w:pPr>
        <w:pStyle w:val="ManualHeading3"/>
        <w:rPr>
          <w:noProof/>
        </w:rPr>
      </w:pPr>
      <w:bookmarkStart w:id="22" w:name="_Toc514938016"/>
      <w:bookmarkStart w:id="23" w:name="_Toc520485030"/>
      <w:bookmarkStart w:id="24" w:name="_Toc160804572"/>
      <w:bookmarkStart w:id="25" w:name="_Toc167220264"/>
      <w:bookmarkStart w:id="26" w:name="_Toc177548996"/>
      <w:r w:rsidRPr="00847BCA">
        <w:rPr>
          <w:noProof/>
        </w:rPr>
        <w:t>1.3.1.</w:t>
      </w:r>
      <w:r w:rsidRPr="00847BCA">
        <w:rPr>
          <w:noProof/>
        </w:rPr>
        <w:tab/>
        <w:t>Obiectiv(e) general(e)</w:t>
      </w:r>
      <w:bookmarkEnd w:id="22"/>
      <w:bookmarkEnd w:id="23"/>
      <w:bookmarkEnd w:id="24"/>
      <w:bookmarkEnd w:id="25"/>
      <w:bookmarkEnd w:id="26"/>
    </w:p>
    <w:p w:rsidR="007551A3" w:rsidRPr="00E04019" w:rsidRDefault="007551A3" w:rsidP="007551A3">
      <w:pPr>
        <w:pStyle w:val="Text1"/>
        <w:pBdr>
          <w:top w:val="single" w:sz="4" w:space="1" w:color="auto"/>
          <w:left w:val="single" w:sz="4" w:space="4" w:color="auto"/>
          <w:bottom w:val="single" w:sz="4" w:space="1" w:color="auto"/>
          <w:right w:val="single" w:sz="4" w:space="4" w:color="auto"/>
        </w:pBdr>
        <w:rPr>
          <w:noProof/>
        </w:rPr>
      </w:pPr>
      <w:r w:rsidRPr="00E04019">
        <w:rPr>
          <w:noProof/>
        </w:rPr>
        <w:t xml:space="preserve">În temeiul Directivei privind habitatele (Directiva </w:t>
      </w:r>
      <w:r w:rsidRPr="00847BCA">
        <w:rPr>
          <w:noProof/>
        </w:rPr>
        <w:t>92</w:t>
      </w:r>
      <w:r w:rsidRPr="00E04019">
        <w:rPr>
          <w:noProof/>
        </w:rPr>
        <w:t>/</w:t>
      </w:r>
      <w:r w:rsidRPr="00847BCA">
        <w:rPr>
          <w:noProof/>
        </w:rPr>
        <w:t>43</w:t>
      </w:r>
      <w:r w:rsidRPr="00E04019">
        <w:rPr>
          <w:noProof/>
        </w:rPr>
        <w:t xml:space="preserve">/CEE a Consiliului din </w:t>
      </w:r>
      <w:r w:rsidRPr="00847BCA">
        <w:rPr>
          <w:noProof/>
        </w:rPr>
        <w:t>21</w:t>
      </w:r>
      <w:r w:rsidRPr="00E04019">
        <w:rPr>
          <w:noProof/>
        </w:rPr>
        <w:t> mai </w:t>
      </w:r>
      <w:r w:rsidRPr="00847BCA">
        <w:rPr>
          <w:noProof/>
        </w:rPr>
        <w:t>1992</w:t>
      </w:r>
      <w:r w:rsidRPr="00E04019">
        <w:rPr>
          <w:noProof/>
        </w:rPr>
        <w:t xml:space="preserve"> privind conservarea habitatelor naturale și a speciilor de faună și floră sălbatică), lupul (</w:t>
      </w:r>
      <w:r w:rsidRPr="00847BCA">
        <w:rPr>
          <w:i/>
          <w:iCs/>
          <w:noProof/>
        </w:rPr>
        <w:t>Canis lupus</w:t>
      </w:r>
      <w:r w:rsidRPr="00E04019">
        <w:rPr>
          <w:noProof/>
        </w:rPr>
        <w:t>) este inclus în prezent pe lista speciilor strict protejate pe majoritatea teritoriului UE.</w:t>
      </w:r>
    </w:p>
    <w:p w:rsidR="007551A3" w:rsidRPr="00E04019" w:rsidRDefault="007551A3" w:rsidP="007551A3">
      <w:pPr>
        <w:pStyle w:val="Text1"/>
        <w:pBdr>
          <w:top w:val="single" w:sz="4" w:space="1" w:color="auto"/>
          <w:left w:val="single" w:sz="4" w:space="4" w:color="auto"/>
          <w:bottom w:val="single" w:sz="4" w:space="1" w:color="auto"/>
          <w:right w:val="single" w:sz="4" w:space="4" w:color="auto"/>
        </w:pBdr>
        <w:rPr>
          <w:noProof/>
        </w:rPr>
      </w:pPr>
      <w:r w:rsidRPr="00E04019">
        <w:rPr>
          <w:noProof/>
        </w:rPr>
        <w:t>Pe baza unei analize aprofundate privind statutul lupului în UE, Comisia a propus, în decembrie </w:t>
      </w:r>
      <w:r w:rsidRPr="00847BCA">
        <w:rPr>
          <w:noProof/>
        </w:rPr>
        <w:t>2023</w:t>
      </w:r>
      <w:r w:rsidRPr="00E04019">
        <w:rPr>
          <w:noProof/>
        </w:rPr>
        <w:t xml:space="preserve">, modificarea statutului de protecție al lupului în temeiul Convenției de la Berna. Propunerea a fost apoi adoptată de Consiliu în septembrie </w:t>
      </w:r>
      <w:r w:rsidRPr="00847BCA">
        <w:rPr>
          <w:noProof/>
        </w:rPr>
        <w:t>2024</w:t>
      </w:r>
      <w:r w:rsidRPr="00E04019">
        <w:rPr>
          <w:noProof/>
        </w:rPr>
        <w:t>.</w:t>
      </w:r>
    </w:p>
    <w:p w:rsidR="007551A3" w:rsidRPr="00E04019" w:rsidRDefault="007551A3" w:rsidP="007551A3">
      <w:pPr>
        <w:pStyle w:val="Text1"/>
        <w:pBdr>
          <w:top w:val="single" w:sz="4" w:space="1" w:color="auto"/>
          <w:left w:val="single" w:sz="4" w:space="4" w:color="auto"/>
          <w:bottom w:val="single" w:sz="4" w:space="1" w:color="auto"/>
          <w:right w:val="single" w:sz="4" w:space="4" w:color="auto"/>
        </w:pBdr>
        <w:rPr>
          <w:noProof/>
        </w:rPr>
      </w:pPr>
      <w:r w:rsidRPr="00E04019">
        <w:rPr>
          <w:noProof/>
        </w:rPr>
        <w:t xml:space="preserve">În decembrie </w:t>
      </w:r>
      <w:r w:rsidRPr="00847BCA">
        <w:rPr>
          <w:noProof/>
        </w:rPr>
        <w:t>2024</w:t>
      </w:r>
      <w:r w:rsidRPr="00E04019">
        <w:rPr>
          <w:noProof/>
        </w:rPr>
        <w:t xml:space="preserve">, Comitetul permanent al Convenției de la Berna a votat în favoarea propunerii UE de adaptare a statutului de protecție al lupului de la „strict protejat” la „protejat”. Această modificare a intrat în vigoare la </w:t>
      </w:r>
      <w:r w:rsidRPr="00847BCA">
        <w:rPr>
          <w:noProof/>
        </w:rPr>
        <w:t>7</w:t>
      </w:r>
      <w:r w:rsidRPr="00E04019">
        <w:rPr>
          <w:noProof/>
        </w:rPr>
        <w:t> martie </w:t>
      </w:r>
      <w:r w:rsidRPr="00847BCA">
        <w:rPr>
          <w:noProof/>
        </w:rPr>
        <w:t>2025</w:t>
      </w:r>
      <w:r w:rsidRPr="00E04019">
        <w:rPr>
          <w:noProof/>
        </w:rPr>
        <w:t>, în concordanță cu procedura prevăzută la articolul </w:t>
      </w:r>
      <w:r w:rsidRPr="00847BCA">
        <w:rPr>
          <w:noProof/>
        </w:rPr>
        <w:t>17</w:t>
      </w:r>
      <w:r w:rsidRPr="00E04019">
        <w:rPr>
          <w:noProof/>
        </w:rPr>
        <w:t xml:space="preserve"> din Convenția de la Berna.</w:t>
      </w:r>
    </w:p>
    <w:p w:rsidR="00126643" w:rsidRPr="00E04019" w:rsidRDefault="007551A3" w:rsidP="007551A3">
      <w:pPr>
        <w:pStyle w:val="Text1"/>
        <w:pBdr>
          <w:top w:val="single" w:sz="4" w:space="1" w:color="auto"/>
          <w:left w:val="single" w:sz="4" w:space="4" w:color="auto"/>
          <w:bottom w:val="single" w:sz="4" w:space="1" w:color="auto"/>
          <w:right w:val="single" w:sz="4" w:space="4" w:color="auto"/>
        </w:pBdr>
        <w:rPr>
          <w:noProof/>
        </w:rPr>
      </w:pPr>
      <w:r w:rsidRPr="00E04019">
        <w:rPr>
          <w:noProof/>
        </w:rPr>
        <w:t>Această inițiativă vizează alinierea statutului de protecție al lupului în temeiul Directivei privind habitatele pentru toate statele membre ale UE la statutul modificat în temeiul Convenției de la Berna, aducându-l astfel la „protejat” în loc de „strict protejat”.</w:t>
      </w:r>
    </w:p>
    <w:p w:rsidR="00126643" w:rsidRPr="00847BCA" w:rsidRDefault="00126643">
      <w:pPr>
        <w:pStyle w:val="ManualHeading3"/>
        <w:rPr>
          <w:noProof/>
        </w:rPr>
      </w:pPr>
      <w:bookmarkStart w:id="27" w:name="_Toc514938018"/>
      <w:bookmarkStart w:id="28" w:name="_Toc520485031"/>
      <w:bookmarkStart w:id="29" w:name="_Toc160804573"/>
      <w:bookmarkStart w:id="30" w:name="_Toc167220265"/>
      <w:bookmarkStart w:id="31" w:name="_Toc177548997"/>
      <w:r w:rsidRPr="00847BCA">
        <w:rPr>
          <w:noProof/>
        </w:rPr>
        <w:t>1.3.2.</w:t>
      </w:r>
      <w:r w:rsidRPr="00847BCA">
        <w:rPr>
          <w:noProof/>
        </w:rPr>
        <w:tab/>
        <w:t>Obiectiv(e) specific(e)</w:t>
      </w:r>
      <w:bookmarkEnd w:id="27"/>
      <w:bookmarkEnd w:id="28"/>
      <w:bookmarkEnd w:id="29"/>
      <w:bookmarkEnd w:id="30"/>
      <w:bookmarkEnd w:id="31"/>
    </w:p>
    <w:p w:rsidR="00126643" w:rsidRPr="00847BCA" w:rsidRDefault="00126643">
      <w:pPr>
        <w:pStyle w:val="Text1"/>
        <w:pBdr>
          <w:top w:val="single" w:sz="4" w:space="1" w:color="auto"/>
          <w:left w:val="single" w:sz="4" w:space="4" w:color="auto"/>
          <w:bottom w:val="single" w:sz="4" w:space="1" w:color="auto"/>
          <w:right w:val="single" w:sz="4" w:space="4" w:color="auto"/>
        </w:pBdr>
        <w:rPr>
          <w:noProof/>
          <w:u w:val="single"/>
        </w:rPr>
      </w:pPr>
      <w:r w:rsidRPr="00847BCA">
        <w:rPr>
          <w:noProof/>
          <w:u w:val="single"/>
        </w:rPr>
        <w:t>Obiectivul specific</w:t>
      </w:r>
    </w:p>
    <w:p w:rsidR="00126643" w:rsidRPr="00E04019" w:rsidRDefault="004A4C25" w:rsidP="004A4C25">
      <w:pPr>
        <w:pStyle w:val="Text1"/>
        <w:pBdr>
          <w:top w:val="single" w:sz="4" w:space="1" w:color="auto"/>
          <w:left w:val="single" w:sz="4" w:space="4" w:color="auto"/>
          <w:bottom w:val="single" w:sz="4" w:space="1" w:color="auto"/>
          <w:right w:val="single" w:sz="4" w:space="4" w:color="auto"/>
        </w:pBdr>
        <w:rPr>
          <w:noProof/>
        </w:rPr>
      </w:pPr>
      <w:r w:rsidRPr="00E04019">
        <w:rPr>
          <w:noProof/>
        </w:rPr>
        <w:t>Alinierea statutului de protecție al lupului în temeiul Directivei privind habitatele pentru toate statele membre ale UE la statutul modificat în temeiul Convenției de la Berna, aducându-l astfel la „protejat” în loc de „strict protejat”.</w:t>
      </w:r>
    </w:p>
    <w:p w:rsidR="00126643" w:rsidRPr="00847BCA" w:rsidRDefault="00126643">
      <w:pPr>
        <w:pStyle w:val="ManualHeading3"/>
        <w:rPr>
          <w:noProof/>
        </w:rPr>
      </w:pPr>
      <w:bookmarkStart w:id="32" w:name="_Toc514938019"/>
      <w:bookmarkStart w:id="33" w:name="_Toc520485032"/>
      <w:bookmarkStart w:id="34" w:name="_Toc160804574"/>
      <w:bookmarkStart w:id="35" w:name="_Toc167220266"/>
      <w:bookmarkStart w:id="36" w:name="_Toc177548998"/>
      <w:r w:rsidRPr="00847BCA">
        <w:rPr>
          <w:noProof/>
        </w:rPr>
        <w:t>1.3.3.</w:t>
      </w:r>
      <w:r w:rsidRPr="00847BCA">
        <w:rPr>
          <w:noProof/>
        </w:rPr>
        <w:tab/>
        <w:t>Rezultatul (rezultatele) și impactul preconizate</w:t>
      </w:r>
      <w:bookmarkEnd w:id="32"/>
      <w:bookmarkEnd w:id="33"/>
      <w:bookmarkEnd w:id="34"/>
      <w:bookmarkEnd w:id="35"/>
      <w:bookmarkEnd w:id="36"/>
    </w:p>
    <w:p w:rsidR="00126643" w:rsidRPr="00847BCA" w:rsidRDefault="00126643">
      <w:pPr>
        <w:pStyle w:val="Text1"/>
        <w:rPr>
          <w:i/>
          <w:noProof/>
          <w:sz w:val="20"/>
        </w:rPr>
      </w:pPr>
      <w:r w:rsidRPr="00847BCA">
        <w:rPr>
          <w:i/>
          <w:noProof/>
          <w:sz w:val="20"/>
        </w:rPr>
        <w:t>A se preciza efectele pe care ar trebui să le aibă propunerea/inițiativa asupra beneficiarilor vizați/grupurilor vizate.</w:t>
      </w:r>
    </w:p>
    <w:p w:rsidR="00126643" w:rsidRPr="00E04019" w:rsidRDefault="00AD6492">
      <w:pPr>
        <w:pStyle w:val="Text1"/>
        <w:pBdr>
          <w:top w:val="single" w:sz="4" w:space="1" w:color="auto"/>
          <w:left w:val="single" w:sz="4" w:space="4" w:color="auto"/>
          <w:bottom w:val="single" w:sz="4" w:space="1" w:color="auto"/>
          <w:right w:val="single" w:sz="4" w:space="4" w:color="auto"/>
        </w:pBdr>
        <w:rPr>
          <w:noProof/>
        </w:rPr>
      </w:pPr>
      <w:r w:rsidRPr="00E04019">
        <w:rPr>
          <w:noProof/>
        </w:rPr>
        <w:t>Modificarea anexelor IV și V la Directiva privind habitatele, modificând statutul de protecție al lupului.</w:t>
      </w:r>
    </w:p>
    <w:p w:rsidR="00126643" w:rsidRPr="00847BCA" w:rsidRDefault="00126643">
      <w:pPr>
        <w:pStyle w:val="ManualHeading3"/>
        <w:rPr>
          <w:noProof/>
        </w:rPr>
      </w:pPr>
      <w:bookmarkStart w:id="37" w:name="_Toc514938023"/>
      <w:bookmarkStart w:id="38" w:name="_Toc520485033"/>
      <w:bookmarkStart w:id="39" w:name="_Toc160804575"/>
      <w:bookmarkStart w:id="40" w:name="_Toc167220267"/>
      <w:bookmarkStart w:id="41" w:name="_Toc177548999"/>
      <w:r w:rsidRPr="00847BCA">
        <w:rPr>
          <w:noProof/>
        </w:rPr>
        <w:t>1.3.4.</w:t>
      </w:r>
      <w:r w:rsidRPr="00847BCA">
        <w:rPr>
          <w:noProof/>
        </w:rPr>
        <w:tab/>
        <w:t>Indicatori de performanță</w:t>
      </w:r>
      <w:bookmarkEnd w:id="37"/>
      <w:bookmarkEnd w:id="38"/>
      <w:bookmarkEnd w:id="39"/>
      <w:bookmarkEnd w:id="40"/>
      <w:bookmarkEnd w:id="41"/>
    </w:p>
    <w:p w:rsidR="00126643" w:rsidRPr="00847BCA" w:rsidRDefault="00126643">
      <w:pPr>
        <w:pStyle w:val="Text1"/>
        <w:rPr>
          <w:i/>
          <w:noProof/>
          <w:sz w:val="20"/>
        </w:rPr>
      </w:pPr>
      <w:r w:rsidRPr="00847BCA">
        <w:rPr>
          <w:i/>
          <w:noProof/>
          <w:sz w:val="20"/>
        </w:rPr>
        <w:t>A se preciza indicatorii care permit monitorizarea progreselor și a realizărilor obținute.</w:t>
      </w:r>
    </w:p>
    <w:p w:rsidR="00126643" w:rsidRPr="00E04019" w:rsidRDefault="00AD6492">
      <w:pPr>
        <w:pStyle w:val="Text1"/>
        <w:pBdr>
          <w:top w:val="single" w:sz="4" w:space="1" w:color="auto"/>
          <w:left w:val="single" w:sz="4" w:space="4" w:color="auto"/>
          <w:bottom w:val="single" w:sz="4" w:space="1" w:color="auto"/>
          <w:right w:val="single" w:sz="4" w:space="4" w:color="auto"/>
        </w:pBdr>
        <w:rPr>
          <w:noProof/>
        </w:rPr>
      </w:pPr>
      <w:r w:rsidRPr="00E04019">
        <w:rPr>
          <w:noProof/>
        </w:rPr>
        <w:t>Anexele IV și V modificate pentru lup (</w:t>
      </w:r>
      <w:r w:rsidRPr="00847BCA">
        <w:rPr>
          <w:i/>
          <w:iCs/>
          <w:noProof/>
        </w:rPr>
        <w:t>Canis lupus</w:t>
      </w:r>
      <w:r w:rsidRPr="00E04019">
        <w:rPr>
          <w:noProof/>
        </w:rPr>
        <w:t>).</w:t>
      </w:r>
    </w:p>
    <w:p w:rsidR="00126643" w:rsidRPr="00847BCA" w:rsidRDefault="00126643">
      <w:pPr>
        <w:pStyle w:val="ManualHeading2"/>
        <w:rPr>
          <w:noProof/>
        </w:rPr>
      </w:pPr>
      <w:bookmarkStart w:id="42" w:name="_Toc177549000"/>
      <w:r w:rsidRPr="00847BCA">
        <w:rPr>
          <w:noProof/>
        </w:rPr>
        <w:t>1.4.</w:t>
      </w:r>
      <w:r w:rsidRPr="00847BCA">
        <w:rPr>
          <w:noProof/>
        </w:rPr>
        <w:tab/>
        <w:t>Obiectul propunerii/inițiativei</w:t>
      </w:r>
      <w:bookmarkEnd w:id="42"/>
    </w:p>
    <w:p w:rsidR="00126643" w:rsidRPr="00847BCA" w:rsidRDefault="00BD25A0">
      <w:pPr>
        <w:pStyle w:val="Text1"/>
        <w:rPr>
          <w:b/>
          <w:bCs/>
          <w:noProof/>
          <w:sz w:val="22"/>
          <w:u w:val="single"/>
        </w:rPr>
      </w:pPr>
      <w:r w:rsidRPr="00847BCA">
        <w:rPr>
          <w:b/>
          <w:noProof/>
          <w:u w:val="single"/>
        </w:rPr>
        <w:t>X</w:t>
      </w:r>
      <w:r w:rsidRPr="00847BCA">
        <w:rPr>
          <w:b/>
          <w:i/>
          <w:noProof/>
          <w:sz w:val="22"/>
          <w:u w:val="single"/>
        </w:rPr>
        <w:t xml:space="preserve"> </w:t>
      </w:r>
      <w:r w:rsidRPr="00847BCA">
        <w:rPr>
          <w:b/>
          <w:noProof/>
          <w:u w:val="single"/>
        </w:rPr>
        <w:t>o acțiune nouă</w:t>
      </w:r>
    </w:p>
    <w:p w:rsidR="00126643" w:rsidRPr="00E04019" w:rsidRDefault="00126643">
      <w:pPr>
        <w:pStyle w:val="Text1"/>
        <w:rPr>
          <w:noProof/>
          <w:sz w:val="22"/>
        </w:rPr>
      </w:pPr>
      <w:r w:rsidRPr="00E04019">
        <w:rPr>
          <w:rFonts w:ascii="Wingdings" w:hAnsi="Wingdings"/>
          <w:noProof/>
          <w:sz w:val="22"/>
        </w:rPr>
        <w:t></w:t>
      </w:r>
      <w:r w:rsidRPr="00847BCA">
        <w:rPr>
          <w:i/>
          <w:noProof/>
          <w:sz w:val="22"/>
        </w:rPr>
        <w:t xml:space="preserve"> </w:t>
      </w:r>
      <w:r w:rsidRPr="00E04019">
        <w:rPr>
          <w:noProof/>
        </w:rPr>
        <w:t>o acțiune nouă întreprinsă ca urmare a unui proiect-pilot/a unei acțiuni pregătitoare</w:t>
      </w:r>
      <w:r w:rsidRPr="00E04019">
        <w:rPr>
          <w:rStyle w:val="FootnoteReference"/>
          <w:noProof/>
        </w:rPr>
        <w:footnoteReference w:id="7"/>
      </w:r>
    </w:p>
    <w:p w:rsidR="00126643" w:rsidRPr="00E04019" w:rsidRDefault="00126643">
      <w:pPr>
        <w:pStyle w:val="Text1"/>
        <w:rPr>
          <w:noProof/>
          <w:sz w:val="22"/>
        </w:rPr>
      </w:pPr>
      <w:r w:rsidRPr="00E04019">
        <w:rPr>
          <w:rFonts w:ascii="Wingdings" w:hAnsi="Wingdings"/>
          <w:noProof/>
          <w:sz w:val="22"/>
        </w:rPr>
        <w:t></w:t>
      </w:r>
      <w:r w:rsidRPr="00847BCA">
        <w:rPr>
          <w:i/>
          <w:noProof/>
          <w:sz w:val="22"/>
        </w:rPr>
        <w:t xml:space="preserve"> </w:t>
      </w:r>
      <w:r w:rsidRPr="00E04019">
        <w:rPr>
          <w:noProof/>
        </w:rPr>
        <w:t>prelungirea unei acțiuni existente</w:t>
      </w:r>
    </w:p>
    <w:p w:rsidR="00126643" w:rsidRPr="00E04019" w:rsidRDefault="00126643">
      <w:pPr>
        <w:pStyle w:val="Text1"/>
        <w:rPr>
          <w:noProof/>
        </w:rPr>
      </w:pPr>
      <w:r w:rsidRPr="00E04019">
        <w:rPr>
          <w:rFonts w:ascii="Wingdings" w:hAnsi="Wingdings"/>
          <w:noProof/>
          <w:sz w:val="22"/>
        </w:rPr>
        <w:t></w:t>
      </w:r>
      <w:r w:rsidRPr="00847BCA">
        <w:rPr>
          <w:i/>
          <w:noProof/>
          <w:sz w:val="22"/>
        </w:rPr>
        <w:t xml:space="preserve"> </w:t>
      </w:r>
      <w:r w:rsidRPr="00E04019">
        <w:rPr>
          <w:noProof/>
        </w:rPr>
        <w:t>o fuziune sau o redirecționare a uneia sau mai multor acțiuni către o altă/o nouă acțiune</w:t>
      </w:r>
    </w:p>
    <w:p w:rsidR="00126643" w:rsidRPr="00847BCA" w:rsidRDefault="00126643">
      <w:pPr>
        <w:pStyle w:val="ManualHeading2"/>
        <w:rPr>
          <w:bCs/>
          <w:noProof/>
          <w:szCs w:val="24"/>
        </w:rPr>
      </w:pPr>
      <w:bookmarkStart w:id="43" w:name="_Toc514938025"/>
      <w:bookmarkStart w:id="44" w:name="_Toc520485034"/>
      <w:bookmarkStart w:id="45" w:name="_Toc160804576"/>
      <w:bookmarkStart w:id="46" w:name="_Toc167220268"/>
      <w:bookmarkStart w:id="47" w:name="_Toc177549001"/>
      <w:r w:rsidRPr="00847BCA">
        <w:rPr>
          <w:noProof/>
        </w:rPr>
        <w:t>1.5.</w:t>
      </w:r>
      <w:r w:rsidRPr="00847BCA">
        <w:rPr>
          <w:noProof/>
        </w:rPr>
        <w:tab/>
        <w:t>Motivele propunerii/inițiativei</w:t>
      </w:r>
      <w:bookmarkEnd w:id="43"/>
      <w:bookmarkEnd w:id="44"/>
      <w:bookmarkEnd w:id="45"/>
      <w:bookmarkEnd w:id="46"/>
      <w:bookmarkEnd w:id="47"/>
    </w:p>
    <w:p w:rsidR="00126643" w:rsidRPr="00847BCA" w:rsidRDefault="00126643">
      <w:pPr>
        <w:pStyle w:val="ManualHeading3"/>
        <w:rPr>
          <w:noProof/>
        </w:rPr>
      </w:pPr>
      <w:bookmarkStart w:id="48" w:name="_Toc514938026"/>
      <w:bookmarkStart w:id="49" w:name="_Toc520485035"/>
      <w:bookmarkStart w:id="50" w:name="_Toc160804577"/>
      <w:bookmarkStart w:id="51" w:name="_Toc167220269"/>
      <w:bookmarkStart w:id="52" w:name="_Toc177549002"/>
      <w:r w:rsidRPr="00847BCA">
        <w:rPr>
          <w:noProof/>
        </w:rPr>
        <w:t>1.5.1.</w:t>
      </w:r>
      <w:r w:rsidRPr="00847BCA">
        <w:rPr>
          <w:noProof/>
        </w:rPr>
        <w:tab/>
        <w:t>Cerința (cerințele) care trebuie îndeplinită (îndeplinite) pe termen scurt sau lung, inclusiv un calendar detaliat pentru punerea în aplicare a inițiativei</w:t>
      </w:r>
      <w:bookmarkEnd w:id="48"/>
      <w:bookmarkEnd w:id="49"/>
      <w:bookmarkEnd w:id="50"/>
      <w:bookmarkEnd w:id="51"/>
      <w:bookmarkEnd w:id="52"/>
    </w:p>
    <w:p w:rsidR="00126643" w:rsidRPr="00E04019" w:rsidRDefault="00BC0163">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3"/>
        <w:rPr>
          <w:bCs/>
          <w:noProof/>
          <w:szCs w:val="24"/>
        </w:rPr>
      </w:pPr>
      <w:bookmarkStart w:id="53" w:name="_Toc514938029"/>
      <w:bookmarkStart w:id="54" w:name="_Toc520485036"/>
      <w:bookmarkStart w:id="55" w:name="_Toc160804578"/>
      <w:bookmarkStart w:id="56" w:name="_Toc167220270"/>
      <w:bookmarkStart w:id="57" w:name="_Toc177549003"/>
      <w:r w:rsidRPr="00847BCA">
        <w:rPr>
          <w:noProof/>
        </w:rPr>
        <w:t>1.5.2.</w:t>
      </w:r>
      <w:r w:rsidRPr="00847BCA">
        <w:rPr>
          <w:noProof/>
        </w:rPr>
        <w:tab/>
        <w:t>Valoarea adăugată a intervenției UE (aceasta poate rezulta din diferiți factori, de exemplu mai buna coordonare, securitatea juridică, o mai mare eficacitate sau complementaritate). În sensul prezentei secțiuni, „valoarea adăugată a intervenției UE” este valoarea ce rezultă din acțiunea UE care depășește valoarea ce ar fi fost obținută dacă ar fi acționat doar statele membre.</w:t>
      </w:r>
      <w:bookmarkEnd w:id="53"/>
      <w:bookmarkEnd w:id="54"/>
      <w:bookmarkEnd w:id="55"/>
      <w:bookmarkEnd w:id="56"/>
      <w:bookmarkEnd w:id="57"/>
    </w:p>
    <w:p w:rsidR="00BC0163" w:rsidRPr="00E04019" w:rsidRDefault="00BC0163" w:rsidP="00BC0163">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3"/>
        <w:rPr>
          <w:noProof/>
        </w:rPr>
      </w:pPr>
      <w:bookmarkStart w:id="58" w:name="_Toc514938030"/>
      <w:bookmarkStart w:id="59" w:name="_Toc520485037"/>
      <w:bookmarkStart w:id="60" w:name="_Toc160804579"/>
      <w:bookmarkStart w:id="61" w:name="_Toc167220271"/>
      <w:bookmarkStart w:id="62" w:name="_Toc177549004"/>
      <w:r w:rsidRPr="00847BCA">
        <w:rPr>
          <w:noProof/>
        </w:rPr>
        <w:t>1.5.3.</w:t>
      </w:r>
      <w:r w:rsidRPr="00847BCA">
        <w:rPr>
          <w:noProof/>
        </w:rPr>
        <w:tab/>
        <w:t>Învățăminte desprinse din experiențele anterioare similare</w:t>
      </w:r>
      <w:bookmarkEnd w:id="58"/>
      <w:bookmarkEnd w:id="59"/>
      <w:bookmarkEnd w:id="60"/>
      <w:bookmarkEnd w:id="61"/>
      <w:bookmarkEnd w:id="62"/>
    </w:p>
    <w:p w:rsidR="00BC0163" w:rsidRPr="00E04019" w:rsidRDefault="00BC0163" w:rsidP="00BC0163">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3"/>
        <w:rPr>
          <w:noProof/>
        </w:rPr>
      </w:pPr>
      <w:bookmarkStart w:id="63" w:name="_Toc514938033"/>
      <w:bookmarkStart w:id="64" w:name="_Toc520485038"/>
      <w:bookmarkStart w:id="65" w:name="_Toc160804580"/>
      <w:bookmarkStart w:id="66" w:name="_Toc167220272"/>
      <w:bookmarkStart w:id="67" w:name="_Toc177549005"/>
      <w:r w:rsidRPr="00847BCA">
        <w:rPr>
          <w:noProof/>
        </w:rPr>
        <w:t>1.5.4.</w:t>
      </w:r>
      <w:r w:rsidRPr="00847BCA">
        <w:rPr>
          <w:noProof/>
        </w:rPr>
        <w:tab/>
        <w:t>Compatibilitatea cu cadrul financiar multianual și posibilele sinergii cu alte instrumente corespunzătoare</w:t>
      </w:r>
      <w:bookmarkEnd w:id="63"/>
      <w:bookmarkEnd w:id="64"/>
      <w:bookmarkEnd w:id="65"/>
      <w:bookmarkEnd w:id="66"/>
      <w:bookmarkEnd w:id="67"/>
    </w:p>
    <w:p w:rsidR="00BC0163" w:rsidRPr="00E04019" w:rsidRDefault="009E03F6" w:rsidP="00BC0163">
      <w:pPr>
        <w:pStyle w:val="Text1"/>
        <w:pBdr>
          <w:top w:val="single" w:sz="4" w:space="1" w:color="auto"/>
          <w:left w:val="single" w:sz="4" w:space="4" w:color="auto"/>
          <w:bottom w:val="single" w:sz="4" w:space="1" w:color="auto"/>
          <w:right w:val="single" w:sz="4" w:space="4" w:color="auto"/>
        </w:pBdr>
        <w:rPr>
          <w:noProof/>
        </w:rPr>
      </w:pPr>
      <w:r w:rsidRPr="00E04019">
        <w:rPr>
          <w:noProof/>
        </w:rPr>
        <w:t>Niciun impact bugetar</w:t>
      </w:r>
    </w:p>
    <w:p w:rsidR="00126643" w:rsidRPr="00847BCA" w:rsidRDefault="00126643">
      <w:pPr>
        <w:pStyle w:val="ManualHeading3"/>
        <w:rPr>
          <w:noProof/>
        </w:rPr>
      </w:pPr>
      <w:bookmarkStart w:id="68" w:name="_Toc514938036"/>
      <w:bookmarkStart w:id="69" w:name="_Toc520485039"/>
      <w:bookmarkStart w:id="70" w:name="_Toc160804581"/>
      <w:bookmarkStart w:id="71" w:name="_Toc167220273"/>
      <w:bookmarkStart w:id="72" w:name="_Toc177549006"/>
      <w:r w:rsidRPr="00847BCA">
        <w:rPr>
          <w:noProof/>
        </w:rPr>
        <w:t>1.5.5.</w:t>
      </w:r>
      <w:r w:rsidRPr="00847BCA">
        <w:rPr>
          <w:noProof/>
        </w:rPr>
        <w:tab/>
        <w:t>Evaluarea diferitelor opțiuni de finanțare disponibile, inclusiv a posibilităților de realocare a creditelor</w:t>
      </w:r>
      <w:bookmarkEnd w:id="68"/>
      <w:bookmarkEnd w:id="69"/>
      <w:bookmarkEnd w:id="70"/>
      <w:bookmarkEnd w:id="71"/>
      <w:bookmarkEnd w:id="72"/>
    </w:p>
    <w:p w:rsidR="00BC0163" w:rsidRPr="00E04019" w:rsidRDefault="009E03F6" w:rsidP="00BC0163">
      <w:pPr>
        <w:pStyle w:val="Text1"/>
        <w:pBdr>
          <w:top w:val="single" w:sz="4" w:space="1" w:color="auto"/>
          <w:left w:val="single" w:sz="4" w:space="4" w:color="auto"/>
          <w:bottom w:val="single" w:sz="4" w:space="1" w:color="auto"/>
          <w:right w:val="single" w:sz="4" w:space="4" w:color="auto"/>
        </w:pBdr>
        <w:rPr>
          <w:noProof/>
        </w:rPr>
      </w:pPr>
      <w:r w:rsidRPr="00E04019">
        <w:rPr>
          <w:noProof/>
        </w:rPr>
        <w:t>Niciun impact bugetar</w:t>
      </w:r>
    </w:p>
    <w:p w:rsidR="00126643" w:rsidRPr="00847BCA" w:rsidRDefault="00126643">
      <w:pPr>
        <w:pStyle w:val="ManualHeading2"/>
        <w:rPr>
          <w:bCs/>
          <w:noProof/>
          <w:szCs w:val="24"/>
        </w:rPr>
      </w:pPr>
      <w:r w:rsidRPr="00847BCA">
        <w:rPr>
          <w:noProof/>
        </w:rPr>
        <w:br w:type="page"/>
      </w:r>
      <w:bookmarkStart w:id="73" w:name="_Toc514938039"/>
      <w:bookmarkStart w:id="74" w:name="_Toc520485040"/>
      <w:bookmarkStart w:id="75" w:name="_Toc160804582"/>
      <w:bookmarkStart w:id="76" w:name="_Toc167220274"/>
      <w:bookmarkStart w:id="77" w:name="_Toc177549007"/>
      <w:r w:rsidRPr="00847BCA">
        <w:rPr>
          <w:noProof/>
        </w:rPr>
        <w:t>1.6.</w:t>
      </w:r>
      <w:r w:rsidRPr="00847BCA">
        <w:rPr>
          <w:noProof/>
        </w:rPr>
        <w:tab/>
        <w:t>Durata propunerii/inițiativei</w:t>
      </w:r>
      <w:bookmarkEnd w:id="73"/>
      <w:bookmarkEnd w:id="74"/>
      <w:r w:rsidRPr="00847BCA">
        <w:rPr>
          <w:noProof/>
        </w:rPr>
        <w:t xml:space="preserve"> și a impactului său financiar</w:t>
      </w:r>
      <w:bookmarkEnd w:id="75"/>
      <w:bookmarkEnd w:id="76"/>
      <w:bookmarkEnd w:id="77"/>
    </w:p>
    <w:p w:rsidR="00126643" w:rsidRPr="00E04019" w:rsidRDefault="00126643">
      <w:pPr>
        <w:pStyle w:val="Text1"/>
        <w:rPr>
          <w:noProof/>
        </w:rPr>
      </w:pPr>
      <w:r w:rsidRPr="00E04019">
        <w:rPr>
          <w:rFonts w:ascii="Wingdings" w:hAnsi="Wingdings"/>
          <w:noProof/>
        </w:rPr>
        <w:t></w:t>
      </w:r>
      <w:r w:rsidRPr="00847BCA">
        <w:rPr>
          <w:b/>
          <w:i/>
          <w:noProof/>
        </w:rPr>
        <w:t xml:space="preserve"> </w:t>
      </w:r>
      <w:r w:rsidRPr="00847BCA">
        <w:rPr>
          <w:b/>
          <w:noProof/>
        </w:rPr>
        <w:t>durată limitată</w:t>
      </w:r>
    </w:p>
    <w:p w:rsidR="00126643" w:rsidRPr="00E04019" w:rsidRDefault="00126643">
      <w:pPr>
        <w:pStyle w:val="ListDash2"/>
        <w:rPr>
          <w:noProof/>
        </w:rPr>
      </w:pPr>
      <w:r w:rsidRPr="00E04019">
        <w:rPr>
          <w:rFonts w:ascii="Wingdings" w:hAnsi="Wingdings"/>
          <w:noProof/>
        </w:rPr>
        <w:t></w:t>
      </w:r>
      <w:r w:rsidRPr="00E04019">
        <w:rPr>
          <w:noProof/>
        </w:rPr>
        <w:tab/>
        <w:t>de la [ZZ/LL]AAAA la [ZZ/LL]AAAA</w:t>
      </w:r>
    </w:p>
    <w:p w:rsidR="00126643" w:rsidRPr="00E04019" w:rsidRDefault="00126643">
      <w:pPr>
        <w:pStyle w:val="ListDash2"/>
        <w:rPr>
          <w:noProof/>
        </w:rPr>
      </w:pPr>
      <w:r w:rsidRPr="00E04019">
        <w:rPr>
          <w:rFonts w:ascii="Wingdings" w:hAnsi="Wingdings"/>
          <w:noProof/>
        </w:rPr>
        <w:t></w:t>
      </w:r>
      <w:r w:rsidRPr="00E04019">
        <w:rPr>
          <w:noProof/>
        </w:rPr>
        <w:tab/>
        <w:t>impactul financiar din AAAA până în AAAA pentru creditele de angajament și din AAAA până în AAAA pentru creditele de plată.</w:t>
      </w:r>
    </w:p>
    <w:p w:rsidR="00126643" w:rsidRPr="00E04019" w:rsidRDefault="00A5384A">
      <w:pPr>
        <w:pStyle w:val="Text1"/>
        <w:rPr>
          <w:noProof/>
        </w:rPr>
      </w:pPr>
      <w:r w:rsidRPr="00847BCA">
        <w:rPr>
          <w:b/>
          <w:noProof/>
        </w:rPr>
        <w:t>X</w:t>
      </w:r>
      <w:r w:rsidRPr="00847BCA">
        <w:rPr>
          <w:b/>
          <w:i/>
          <w:noProof/>
        </w:rPr>
        <w:t xml:space="preserve"> </w:t>
      </w:r>
      <w:r w:rsidRPr="00847BCA">
        <w:rPr>
          <w:b/>
          <w:noProof/>
        </w:rPr>
        <w:t>durată nelimitată</w:t>
      </w:r>
    </w:p>
    <w:p w:rsidR="00126643" w:rsidRPr="00E04019" w:rsidRDefault="00126643">
      <w:pPr>
        <w:pStyle w:val="ListDash1"/>
        <w:rPr>
          <w:noProof/>
        </w:rPr>
      </w:pPr>
      <w:r w:rsidRPr="00E04019">
        <w:rPr>
          <w:noProof/>
        </w:rPr>
        <w:t>punere în aplicare cu o perioadă de creștere în intensitate din AAAA până în AAAA,</w:t>
      </w:r>
    </w:p>
    <w:p w:rsidR="00126643" w:rsidRPr="00E04019" w:rsidRDefault="00126643">
      <w:pPr>
        <w:pStyle w:val="ListDash1"/>
        <w:rPr>
          <w:noProof/>
        </w:rPr>
      </w:pPr>
      <w:r w:rsidRPr="00E04019">
        <w:rPr>
          <w:noProof/>
        </w:rPr>
        <w:t>urmată de o perioadă de funcționare la capacitate maximă.</w:t>
      </w:r>
    </w:p>
    <w:p w:rsidR="00126643" w:rsidRPr="00847BCA" w:rsidRDefault="00126643">
      <w:pPr>
        <w:pStyle w:val="ManualHeading2"/>
        <w:rPr>
          <w:bCs/>
          <w:noProof/>
          <w:szCs w:val="24"/>
        </w:rPr>
      </w:pPr>
      <w:bookmarkStart w:id="78" w:name="_Toc514938040"/>
      <w:bookmarkStart w:id="79" w:name="_Toc520485041"/>
      <w:bookmarkStart w:id="80" w:name="_Toc160804583"/>
      <w:bookmarkStart w:id="81" w:name="_Toc167220275"/>
      <w:bookmarkStart w:id="82" w:name="_Toc177549008"/>
      <w:r w:rsidRPr="00847BCA">
        <w:rPr>
          <w:noProof/>
        </w:rPr>
        <w:t>1.7.</w:t>
      </w:r>
      <w:r w:rsidRPr="00847BCA">
        <w:rPr>
          <w:noProof/>
        </w:rPr>
        <w:tab/>
        <w:t>Metoda (metodele) de execuție a bugetului planificată (planificate)</w:t>
      </w:r>
      <w:r w:rsidRPr="00847BCA">
        <w:rPr>
          <w:rStyle w:val="FootnoteReference"/>
          <w:noProof/>
        </w:rPr>
        <w:footnoteReference w:id="8"/>
      </w:r>
      <w:bookmarkEnd w:id="78"/>
      <w:bookmarkEnd w:id="79"/>
      <w:bookmarkEnd w:id="80"/>
      <w:bookmarkEnd w:id="81"/>
      <w:bookmarkEnd w:id="82"/>
    </w:p>
    <w:p w:rsidR="00126643" w:rsidRPr="00E04019" w:rsidRDefault="00126643">
      <w:pPr>
        <w:pStyle w:val="Text1"/>
        <w:rPr>
          <w:noProof/>
        </w:rPr>
      </w:pPr>
      <w:r w:rsidRPr="00E04019">
        <w:rPr>
          <w:rFonts w:ascii="Wingdings" w:hAnsi="Wingdings"/>
          <w:noProof/>
        </w:rPr>
        <w:t></w:t>
      </w:r>
      <w:r w:rsidRPr="00847BCA">
        <w:rPr>
          <w:i/>
          <w:noProof/>
        </w:rPr>
        <w:t xml:space="preserve"> </w:t>
      </w:r>
      <w:r w:rsidRPr="00847BCA">
        <w:rPr>
          <w:b/>
          <w:bCs/>
          <w:noProof/>
        </w:rPr>
        <w:t>Gestiune directă</w:t>
      </w:r>
      <w:r w:rsidRPr="00E04019">
        <w:rPr>
          <w:noProof/>
        </w:rPr>
        <w:t xml:space="preserve"> asigurată de Comisie</w:t>
      </w:r>
    </w:p>
    <w:p w:rsidR="00126643" w:rsidRPr="00E04019" w:rsidRDefault="00126643">
      <w:pPr>
        <w:pStyle w:val="ListDash2"/>
        <w:rPr>
          <w:rFonts w:cs="EUAlbertina"/>
          <w:noProof/>
        </w:rPr>
      </w:pPr>
      <w:r w:rsidRPr="00E04019">
        <w:rPr>
          <w:rFonts w:ascii="Wingdings" w:hAnsi="Wingdings"/>
          <w:noProof/>
        </w:rPr>
        <w:t></w:t>
      </w:r>
      <w:r w:rsidRPr="00E04019">
        <w:rPr>
          <w:noProof/>
        </w:rPr>
        <w:t xml:space="preserve"> prin intermediul serviciilor sale, inclusiv al personalului din delegațiile Uniunii;</w:t>
      </w:r>
    </w:p>
    <w:p w:rsidR="00126643" w:rsidRPr="00E04019" w:rsidRDefault="00126643">
      <w:pPr>
        <w:pStyle w:val="ListDash2"/>
        <w:rPr>
          <w:noProof/>
        </w:rPr>
      </w:pPr>
      <w:r w:rsidRPr="00E04019">
        <w:rPr>
          <w:rFonts w:ascii="Wingdings" w:hAnsi="Wingdings"/>
          <w:noProof/>
        </w:rPr>
        <w:t></w:t>
      </w:r>
      <w:r w:rsidRPr="00E04019">
        <w:rPr>
          <w:noProof/>
        </w:rPr>
        <w:tab/>
        <w:t>prin intermediul agențiilor executive</w:t>
      </w:r>
    </w:p>
    <w:p w:rsidR="00126643" w:rsidRPr="00E04019" w:rsidRDefault="00126643">
      <w:pPr>
        <w:pStyle w:val="Text1"/>
        <w:rPr>
          <w:noProof/>
        </w:rPr>
      </w:pPr>
      <w:r w:rsidRPr="00E04019">
        <w:rPr>
          <w:rFonts w:ascii="Wingdings" w:hAnsi="Wingdings"/>
          <w:noProof/>
        </w:rPr>
        <w:t></w:t>
      </w:r>
      <w:r w:rsidRPr="00847BCA">
        <w:rPr>
          <w:b/>
          <w:i/>
          <w:noProof/>
        </w:rPr>
        <w:t xml:space="preserve"> </w:t>
      </w:r>
      <w:r w:rsidRPr="00847BCA">
        <w:rPr>
          <w:b/>
          <w:bCs/>
          <w:noProof/>
        </w:rPr>
        <w:t>Gestiune partajată</w:t>
      </w:r>
      <w:r w:rsidRPr="00E04019">
        <w:rPr>
          <w:noProof/>
        </w:rPr>
        <w:t xml:space="preserve"> cu statele membre</w:t>
      </w:r>
    </w:p>
    <w:p w:rsidR="00126643" w:rsidRPr="00E04019" w:rsidRDefault="00126643">
      <w:pPr>
        <w:pStyle w:val="Text1"/>
        <w:rPr>
          <w:noProof/>
        </w:rPr>
      </w:pPr>
      <w:r w:rsidRPr="00E04019">
        <w:rPr>
          <w:rFonts w:ascii="Wingdings" w:hAnsi="Wingdings"/>
          <w:noProof/>
        </w:rPr>
        <w:t></w:t>
      </w:r>
      <w:r w:rsidRPr="00847BCA">
        <w:rPr>
          <w:i/>
          <w:noProof/>
        </w:rPr>
        <w:t xml:space="preserve"> </w:t>
      </w:r>
      <w:r w:rsidRPr="00847BCA">
        <w:rPr>
          <w:b/>
          <w:bCs/>
          <w:noProof/>
        </w:rPr>
        <w:t>Gestiune indirectă</w:t>
      </w:r>
      <w:r w:rsidRPr="00E04019">
        <w:rPr>
          <w:noProof/>
        </w:rPr>
        <w:t>, cu delegarea sarcinilor de execuție bugetară:</w:t>
      </w:r>
    </w:p>
    <w:p w:rsidR="00126643" w:rsidRPr="00E04019" w:rsidRDefault="00126643">
      <w:pPr>
        <w:pStyle w:val="ListDash2"/>
        <w:rPr>
          <w:noProof/>
        </w:rPr>
      </w:pPr>
      <w:r w:rsidRPr="00E04019">
        <w:rPr>
          <w:rFonts w:ascii="Wingdings" w:hAnsi="Wingdings"/>
          <w:noProof/>
        </w:rPr>
        <w:t></w:t>
      </w:r>
      <w:r w:rsidRPr="00E04019">
        <w:rPr>
          <w:noProof/>
        </w:rPr>
        <w:tab/>
        <w:t>țărilor terțe sau organismelor pe care le-au desemnat acestea</w:t>
      </w:r>
    </w:p>
    <w:p w:rsidR="00126643" w:rsidRPr="00E04019" w:rsidRDefault="00126643">
      <w:pPr>
        <w:pStyle w:val="ListDash2"/>
        <w:rPr>
          <w:noProof/>
        </w:rPr>
      </w:pPr>
      <w:r w:rsidRPr="00E04019">
        <w:rPr>
          <w:rFonts w:ascii="Wingdings" w:hAnsi="Wingdings"/>
          <w:noProof/>
        </w:rPr>
        <w:t></w:t>
      </w:r>
      <w:r w:rsidRPr="00E04019">
        <w:rPr>
          <w:noProof/>
        </w:rPr>
        <w:t> organizațiilor internaționale și agențiilor acestora (a se preciza)</w:t>
      </w:r>
    </w:p>
    <w:p w:rsidR="00126643" w:rsidRPr="00E04019" w:rsidRDefault="00126643">
      <w:pPr>
        <w:pStyle w:val="ListDash2"/>
        <w:rPr>
          <w:noProof/>
        </w:rPr>
      </w:pPr>
      <w:r w:rsidRPr="00E04019">
        <w:rPr>
          <w:rFonts w:ascii="Wingdings" w:hAnsi="Wingdings"/>
          <w:noProof/>
        </w:rPr>
        <w:t></w:t>
      </w:r>
      <w:r w:rsidRPr="00E04019">
        <w:rPr>
          <w:noProof/>
        </w:rPr>
        <w:t xml:space="preserve"> Băncii Europene de Investiții și Fondului European de Investiții</w:t>
      </w:r>
    </w:p>
    <w:p w:rsidR="00126643" w:rsidRPr="00E04019" w:rsidRDefault="00126643">
      <w:pPr>
        <w:pStyle w:val="ListDash2"/>
        <w:rPr>
          <w:noProof/>
        </w:rPr>
      </w:pPr>
      <w:r w:rsidRPr="00E04019">
        <w:rPr>
          <w:rFonts w:ascii="Wingdings" w:hAnsi="Wingdings"/>
          <w:noProof/>
        </w:rPr>
        <w:t></w:t>
      </w:r>
      <w:r w:rsidRPr="00E04019">
        <w:rPr>
          <w:noProof/>
        </w:rPr>
        <w:t xml:space="preserve"> organismelor menționate la articolele </w:t>
      </w:r>
      <w:r w:rsidRPr="00847BCA">
        <w:rPr>
          <w:noProof/>
        </w:rPr>
        <w:t>70</w:t>
      </w:r>
      <w:r w:rsidRPr="00E04019">
        <w:rPr>
          <w:noProof/>
        </w:rPr>
        <w:t xml:space="preserve"> și </w:t>
      </w:r>
      <w:r w:rsidRPr="00847BCA">
        <w:rPr>
          <w:noProof/>
        </w:rPr>
        <w:t>71</w:t>
      </w:r>
      <w:r w:rsidRPr="00E04019">
        <w:rPr>
          <w:noProof/>
        </w:rPr>
        <w:t xml:space="preserve"> din Regulamentul financiar</w:t>
      </w:r>
    </w:p>
    <w:p w:rsidR="00126643" w:rsidRPr="00E04019" w:rsidRDefault="00126643">
      <w:pPr>
        <w:pStyle w:val="ListDash2"/>
        <w:rPr>
          <w:noProof/>
        </w:rPr>
      </w:pPr>
      <w:r w:rsidRPr="00E04019">
        <w:rPr>
          <w:rFonts w:ascii="Wingdings" w:hAnsi="Wingdings"/>
          <w:noProof/>
        </w:rPr>
        <w:t></w:t>
      </w:r>
      <w:r w:rsidRPr="00E04019">
        <w:rPr>
          <w:noProof/>
        </w:rPr>
        <w:t xml:space="preserve"> organismelor de drept public</w:t>
      </w:r>
    </w:p>
    <w:p w:rsidR="00126643" w:rsidRPr="00E04019" w:rsidRDefault="00126643">
      <w:pPr>
        <w:pStyle w:val="ListDash2"/>
        <w:rPr>
          <w:noProof/>
        </w:rPr>
      </w:pPr>
      <w:r w:rsidRPr="00E04019">
        <w:rPr>
          <w:rFonts w:ascii="Wingdings" w:hAnsi="Wingdings"/>
          <w:noProof/>
        </w:rPr>
        <w:t></w:t>
      </w:r>
      <w:r w:rsidRPr="00E04019">
        <w:rPr>
          <w:noProof/>
        </w:rPr>
        <w:t xml:space="preserve"> organismelor de drept privat cu misiune de serviciu public, cu condiția să li se furnizeze garanții financiare adecvate</w:t>
      </w:r>
    </w:p>
    <w:p w:rsidR="00126643" w:rsidRPr="00E04019" w:rsidRDefault="00126643">
      <w:pPr>
        <w:pStyle w:val="ListDash2"/>
        <w:rPr>
          <w:noProof/>
        </w:rPr>
      </w:pPr>
      <w:r w:rsidRPr="00E04019">
        <w:rPr>
          <w:rFonts w:ascii="Wingdings" w:hAnsi="Wingdings"/>
          <w:noProof/>
        </w:rPr>
        <w:t></w:t>
      </w:r>
      <w:r w:rsidRPr="00E04019">
        <w:rPr>
          <w:noProof/>
        </w:rPr>
        <w:t xml:space="preserve"> organismelor de drept privat dintr-un stat membru care sunt responsabile cu punerea în aplicare a unui parteneriat public-privat și cărora li se furnizează garanții financiare adecvate</w:t>
      </w:r>
    </w:p>
    <w:p w:rsidR="00126643" w:rsidRPr="00E04019" w:rsidRDefault="00126643">
      <w:pPr>
        <w:pStyle w:val="ListDash2"/>
        <w:rPr>
          <w:noProof/>
        </w:rPr>
      </w:pPr>
      <w:r w:rsidRPr="00E04019">
        <w:rPr>
          <w:rFonts w:ascii="Wingdings" w:hAnsi="Wingdings"/>
          <w:noProof/>
        </w:rPr>
        <w:t></w:t>
      </w:r>
      <w:r w:rsidRPr="00E04019">
        <w:rPr>
          <w:noProof/>
        </w:rPr>
        <w:t xml:space="preserve"> organismele sau persoanele cărora li se încredințează executarea unor acțiuni specifice în cadrul politicii externe și de securitate comună, în temeiul titlului V din Tratatul privind Uniunea Europeană, și care sunt identificate în actul de bază relevant</w:t>
      </w:r>
    </w:p>
    <w:p w:rsidR="00126643" w:rsidRPr="00E04019" w:rsidRDefault="00126643">
      <w:pPr>
        <w:pStyle w:val="ListDash2"/>
        <w:rPr>
          <w:noProof/>
        </w:rPr>
      </w:pPr>
      <w:r w:rsidRPr="00E04019">
        <w:rPr>
          <w:rFonts w:ascii="Wingdings" w:hAnsi="Wingdings"/>
          <w:noProof/>
        </w:rPr>
        <w:t></w:t>
      </w:r>
      <w:r w:rsidRPr="00E04019">
        <w:rPr>
          <w:rFonts w:ascii="Wingdings" w:hAnsi="Wingdings"/>
          <w:noProof/>
        </w:rPr>
        <w:t></w:t>
      </w:r>
      <w:r w:rsidRPr="00E04019">
        <w:rPr>
          <w:noProof/>
        </w:rPr>
        <w:t>organismelor stabilite într-un stat membru, reglementate de dreptul privat al unui stat membru sau de dreptul Uniunii și eligibile pentru a li se încredința, în conformitate cu normele sectoriale, execuția unor fonduri sau a unor garanții bugetare ale Uniunii, în măsura în care aceste organisme sunt controlate de organisme de drept public sau de organisme de drept privat cu misiune de serviciu public și beneficiază de garanții financiare adecvate care sunt furnizate sub formă de răspundere solidară din partea organismelor de control sau de garanții financiare echivalente și care pot fi limitate, pentru fiecare acțiune, la cuantumul maxim al sprijinului din partea Uniunii.</w:t>
      </w:r>
    </w:p>
    <w:p w:rsidR="00126643" w:rsidRPr="00E04019" w:rsidRDefault="00126643">
      <w:pPr>
        <w:rPr>
          <w:noProof/>
        </w:rPr>
      </w:pPr>
      <w:r w:rsidRPr="00E04019">
        <w:rPr>
          <w:noProof/>
        </w:rPr>
        <w:t>Observații</w:t>
      </w:r>
    </w:p>
    <w:p w:rsidR="00126643" w:rsidRPr="00E04019" w:rsidRDefault="009E03F6">
      <w:pPr>
        <w:pBdr>
          <w:top w:val="single" w:sz="4" w:space="1" w:color="auto"/>
          <w:left w:val="single" w:sz="4" w:space="4" w:color="auto"/>
          <w:bottom w:val="single" w:sz="4" w:space="1" w:color="auto"/>
          <w:right w:val="single" w:sz="4" w:space="4" w:color="auto"/>
        </w:pBdr>
        <w:rPr>
          <w:noProof/>
        </w:rPr>
      </w:pPr>
      <w:r w:rsidRPr="00E04019">
        <w:rPr>
          <w:noProof/>
        </w:rPr>
        <w:t>Niciun impact bugetar</w:t>
      </w:r>
    </w:p>
    <w:p w:rsidR="00126643" w:rsidRPr="00E04019" w:rsidRDefault="00126643">
      <w:pPr>
        <w:rPr>
          <w:noProof/>
        </w:rPr>
        <w:sectPr w:rsidR="00126643" w:rsidRPr="00E04019" w:rsidSect="00922409">
          <w:pgSz w:w="11907" w:h="16840" w:code="9"/>
          <w:pgMar w:top="1134" w:right="1418" w:bottom="1134" w:left="1418" w:header="709" w:footer="709" w:gutter="0"/>
          <w:cols w:space="708"/>
          <w:docGrid w:linePitch="360"/>
        </w:sectPr>
      </w:pPr>
    </w:p>
    <w:p w:rsidR="00126643" w:rsidRPr="00847BCA" w:rsidRDefault="00126643">
      <w:pPr>
        <w:pStyle w:val="ManualHeading1"/>
        <w:rPr>
          <w:bCs/>
          <w:noProof/>
          <w:szCs w:val="24"/>
        </w:rPr>
      </w:pPr>
      <w:bookmarkStart w:id="83" w:name="_Toc514938041"/>
      <w:bookmarkStart w:id="84" w:name="_Toc520485042"/>
      <w:bookmarkStart w:id="85" w:name="_Toc160804584"/>
      <w:bookmarkStart w:id="86" w:name="_Toc167220276"/>
      <w:bookmarkStart w:id="87" w:name="_Toc177549009"/>
      <w:r w:rsidRPr="00847BCA">
        <w:rPr>
          <w:noProof/>
        </w:rPr>
        <w:t>2.</w:t>
      </w:r>
      <w:r w:rsidRPr="00847BCA">
        <w:rPr>
          <w:noProof/>
        </w:rPr>
        <w:tab/>
        <w:t>MĂSURI DE GESTIUNE</w:t>
      </w:r>
      <w:bookmarkEnd w:id="83"/>
      <w:bookmarkEnd w:id="84"/>
      <w:bookmarkEnd w:id="85"/>
      <w:bookmarkEnd w:id="86"/>
      <w:bookmarkEnd w:id="87"/>
    </w:p>
    <w:p w:rsidR="00126643" w:rsidRPr="00847BCA" w:rsidRDefault="00126643">
      <w:pPr>
        <w:pStyle w:val="ManualHeading2"/>
        <w:rPr>
          <w:noProof/>
        </w:rPr>
      </w:pPr>
      <w:bookmarkStart w:id="88" w:name="_Toc514938042"/>
      <w:bookmarkStart w:id="89" w:name="_Toc520485043"/>
      <w:bookmarkStart w:id="90" w:name="_Toc160804585"/>
      <w:bookmarkStart w:id="91" w:name="_Toc167220277"/>
      <w:bookmarkStart w:id="92" w:name="_Toc177549010"/>
      <w:r w:rsidRPr="00847BCA">
        <w:rPr>
          <w:noProof/>
        </w:rPr>
        <w:t>2.1.</w:t>
      </w:r>
      <w:r w:rsidRPr="00847BCA">
        <w:rPr>
          <w:noProof/>
        </w:rPr>
        <w:tab/>
        <w:t>Dispoziții în materie de monitorizare și de raportare</w:t>
      </w:r>
      <w:bookmarkEnd w:id="88"/>
      <w:bookmarkEnd w:id="89"/>
      <w:bookmarkEnd w:id="90"/>
      <w:bookmarkEnd w:id="91"/>
      <w:bookmarkEnd w:id="92"/>
    </w:p>
    <w:p w:rsidR="00126643" w:rsidRPr="00E04019" w:rsidRDefault="00126643">
      <w:pPr>
        <w:pStyle w:val="Text1"/>
        <w:rPr>
          <w:noProof/>
        </w:rPr>
      </w:pPr>
      <w:r w:rsidRPr="00E04019">
        <w:rPr>
          <w:noProof/>
        </w:rPr>
        <w:t>Specify frequency and conditions.</w:t>
      </w:r>
    </w:p>
    <w:p w:rsidR="00126643" w:rsidRPr="00E04019" w:rsidRDefault="00A5384A">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2"/>
        <w:rPr>
          <w:bCs/>
          <w:noProof/>
          <w:szCs w:val="24"/>
        </w:rPr>
      </w:pPr>
      <w:bookmarkStart w:id="93" w:name="_Toc514938045"/>
      <w:bookmarkStart w:id="94" w:name="_Toc520485044"/>
      <w:bookmarkStart w:id="95" w:name="_Toc160804586"/>
      <w:bookmarkStart w:id="96" w:name="_Toc167220278"/>
      <w:bookmarkStart w:id="97" w:name="_Toc177549011"/>
      <w:r w:rsidRPr="00847BCA">
        <w:rPr>
          <w:noProof/>
        </w:rPr>
        <w:t>2.2.</w:t>
      </w:r>
      <w:r w:rsidRPr="00847BCA">
        <w:rPr>
          <w:noProof/>
        </w:rPr>
        <w:tab/>
        <w:t>Sistemul (sistemele) de gestiune și de control</w:t>
      </w:r>
      <w:bookmarkEnd w:id="93"/>
      <w:bookmarkEnd w:id="94"/>
      <w:bookmarkEnd w:id="95"/>
      <w:bookmarkEnd w:id="96"/>
      <w:bookmarkEnd w:id="97"/>
    </w:p>
    <w:p w:rsidR="00126643" w:rsidRPr="00847BCA" w:rsidRDefault="00126643">
      <w:pPr>
        <w:pStyle w:val="ManualHeading3"/>
        <w:rPr>
          <w:noProof/>
        </w:rPr>
      </w:pPr>
      <w:bookmarkStart w:id="98" w:name="_Toc514938046"/>
      <w:bookmarkStart w:id="99" w:name="_Toc520485045"/>
      <w:bookmarkStart w:id="100" w:name="_Toc160804587"/>
      <w:bookmarkStart w:id="101" w:name="_Toc167220279"/>
      <w:bookmarkStart w:id="102" w:name="_Toc177549012"/>
      <w:r w:rsidRPr="00847BCA">
        <w:rPr>
          <w:noProof/>
        </w:rPr>
        <w:t>2.2.1.</w:t>
      </w:r>
      <w:r w:rsidRPr="00847BCA">
        <w:rPr>
          <w:noProof/>
        </w:rPr>
        <w:tab/>
        <w:t>Justificarea metodei (metodelor) de execuție bugetară, a mecanismului (mecanismelor) de punere în aplicare a finanțării, a modalităților de plată și a strategiei de control propuse</w:t>
      </w:r>
      <w:bookmarkEnd w:id="98"/>
      <w:bookmarkEnd w:id="99"/>
      <w:bookmarkEnd w:id="100"/>
      <w:bookmarkEnd w:id="101"/>
      <w:bookmarkEnd w:id="102"/>
    </w:p>
    <w:p w:rsidR="005442AF" w:rsidRPr="00E04019" w:rsidRDefault="00E85E04" w:rsidP="00E85E04">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3"/>
        <w:rPr>
          <w:bCs/>
          <w:noProof/>
          <w:szCs w:val="24"/>
        </w:rPr>
      </w:pPr>
      <w:bookmarkStart w:id="103" w:name="_Toc514938047"/>
      <w:bookmarkStart w:id="104" w:name="_Toc520485046"/>
      <w:bookmarkStart w:id="105" w:name="_Toc160804588"/>
      <w:bookmarkStart w:id="106" w:name="_Toc167220280"/>
      <w:bookmarkStart w:id="107" w:name="_Toc177549013"/>
      <w:r w:rsidRPr="00847BCA">
        <w:rPr>
          <w:noProof/>
        </w:rPr>
        <w:t>2.2.2.</w:t>
      </w:r>
      <w:r w:rsidRPr="00847BCA">
        <w:rPr>
          <w:noProof/>
        </w:rPr>
        <w:tab/>
        <w:t>Informații privind riscurile identificate și sistemul (sistemele) de control intern instituit(e) pentru atenuarea lor</w:t>
      </w:r>
      <w:bookmarkEnd w:id="103"/>
      <w:bookmarkEnd w:id="104"/>
      <w:bookmarkEnd w:id="105"/>
      <w:bookmarkEnd w:id="106"/>
      <w:bookmarkEnd w:id="107"/>
    </w:p>
    <w:p w:rsidR="00126643" w:rsidRPr="00E04019" w:rsidRDefault="00E85E04" w:rsidP="00E85E04">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3"/>
        <w:rPr>
          <w:noProof/>
        </w:rPr>
      </w:pPr>
      <w:bookmarkStart w:id="108" w:name="_Toc514938048"/>
      <w:bookmarkStart w:id="109" w:name="_Toc520485047"/>
      <w:bookmarkStart w:id="110" w:name="_Toc160804589"/>
      <w:bookmarkStart w:id="111" w:name="_Toc167220281"/>
      <w:bookmarkStart w:id="112" w:name="_Toc177549014"/>
      <w:r w:rsidRPr="00847BCA">
        <w:rPr>
          <w:noProof/>
        </w:rPr>
        <w:t>2.2.3.</w:t>
      </w:r>
      <w:r w:rsidRPr="00847BCA">
        <w:rPr>
          <w:noProof/>
        </w:rPr>
        <w:tab/>
        <w:t>Estimarea și justificarea raportului cost-eficacitate al controalelor (raportul dintre costurile controalelor și valoarea fondurilor aferente gestionate) și evaluarea nivelurilor preconizate ale riscurilor de eroare (la plată și la închidere)</w:t>
      </w:r>
      <w:bookmarkEnd w:id="108"/>
      <w:bookmarkEnd w:id="109"/>
      <w:bookmarkEnd w:id="110"/>
      <w:bookmarkEnd w:id="111"/>
      <w:bookmarkEnd w:id="112"/>
    </w:p>
    <w:p w:rsidR="00126643" w:rsidRPr="00E04019" w:rsidRDefault="00A5384A" w:rsidP="00A5384A">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847BCA" w:rsidRDefault="00126643">
      <w:pPr>
        <w:pStyle w:val="ManualHeading2"/>
        <w:rPr>
          <w:bCs/>
          <w:noProof/>
          <w:szCs w:val="24"/>
        </w:rPr>
      </w:pPr>
      <w:bookmarkStart w:id="113" w:name="_Toc514938049"/>
      <w:bookmarkStart w:id="114" w:name="_Toc520485048"/>
      <w:bookmarkStart w:id="115" w:name="_Toc160804590"/>
      <w:bookmarkStart w:id="116" w:name="_Toc167220282"/>
      <w:bookmarkStart w:id="117" w:name="_Toc177549015"/>
      <w:r w:rsidRPr="00847BCA">
        <w:rPr>
          <w:noProof/>
        </w:rPr>
        <w:t>2.3.</w:t>
      </w:r>
      <w:r w:rsidRPr="00847BCA">
        <w:rPr>
          <w:noProof/>
        </w:rPr>
        <w:tab/>
        <w:t>Măsuri de prevenire a fraudelor și a neregulilor</w:t>
      </w:r>
      <w:bookmarkEnd w:id="113"/>
      <w:bookmarkEnd w:id="114"/>
      <w:bookmarkEnd w:id="115"/>
      <w:bookmarkEnd w:id="116"/>
      <w:bookmarkEnd w:id="117"/>
    </w:p>
    <w:p w:rsidR="00126643" w:rsidRPr="00E04019" w:rsidRDefault="00126643">
      <w:pPr>
        <w:pStyle w:val="Text1"/>
        <w:rPr>
          <w:noProof/>
        </w:rPr>
      </w:pPr>
      <w:r w:rsidRPr="00E04019">
        <w:rPr>
          <w:noProof/>
        </w:rPr>
        <w:t>Specify existing or envisaged prevention and protection measures, e.g. from the anti-fraud strategy.</w:t>
      </w:r>
    </w:p>
    <w:p w:rsidR="00126643" w:rsidRPr="00E04019" w:rsidRDefault="00EC6FE3">
      <w:pPr>
        <w:pStyle w:val="Text1"/>
        <w:pBdr>
          <w:top w:val="single" w:sz="4" w:space="1" w:color="auto"/>
          <w:left w:val="single" w:sz="4" w:space="4" w:color="auto"/>
          <w:bottom w:val="single" w:sz="4" w:space="1" w:color="auto"/>
          <w:right w:val="single" w:sz="4" w:space="4" w:color="auto"/>
        </w:pBdr>
        <w:rPr>
          <w:noProof/>
        </w:rPr>
      </w:pPr>
      <w:r w:rsidRPr="00E04019">
        <w:rPr>
          <w:noProof/>
        </w:rPr>
        <w:t>N/A</w:t>
      </w:r>
    </w:p>
    <w:p w:rsidR="00126643" w:rsidRPr="00E04019" w:rsidRDefault="00126643">
      <w:pPr>
        <w:rPr>
          <w:noProof/>
        </w:rPr>
        <w:sectPr w:rsidR="00126643" w:rsidRPr="00E04019" w:rsidSect="00922409">
          <w:pgSz w:w="11907" w:h="16840" w:code="9"/>
          <w:pgMar w:top="1134" w:right="1418" w:bottom="1134" w:left="1418" w:header="709" w:footer="709" w:gutter="0"/>
          <w:cols w:space="708"/>
          <w:docGrid w:linePitch="360"/>
        </w:sectPr>
      </w:pPr>
    </w:p>
    <w:p w:rsidR="00126643" w:rsidRPr="00847BCA" w:rsidRDefault="00126643">
      <w:pPr>
        <w:pStyle w:val="ManualHeading1"/>
        <w:rPr>
          <w:bCs/>
          <w:noProof/>
          <w:szCs w:val="24"/>
        </w:rPr>
      </w:pPr>
      <w:bookmarkStart w:id="118" w:name="_Toc514938050"/>
      <w:bookmarkStart w:id="119" w:name="_Toc520485049"/>
      <w:bookmarkStart w:id="120" w:name="_Toc160804591"/>
      <w:bookmarkStart w:id="121" w:name="_Toc167220283"/>
      <w:bookmarkStart w:id="122" w:name="_Toc177549016"/>
      <w:r w:rsidRPr="00847BCA">
        <w:rPr>
          <w:noProof/>
        </w:rPr>
        <w:t>3.</w:t>
      </w:r>
      <w:r w:rsidRPr="00847BCA">
        <w:rPr>
          <w:noProof/>
        </w:rPr>
        <w:tab/>
        <w:t>IMPACTUL FINANCIAR ESTIMAT AL PROPUNERII/INIȚIATIVEI</w:t>
      </w:r>
      <w:bookmarkEnd w:id="118"/>
      <w:bookmarkEnd w:id="119"/>
      <w:bookmarkEnd w:id="120"/>
      <w:bookmarkEnd w:id="121"/>
      <w:bookmarkEnd w:id="122"/>
    </w:p>
    <w:p w:rsidR="00126643" w:rsidRPr="00847BCA" w:rsidRDefault="00126643">
      <w:pPr>
        <w:pStyle w:val="ManualHeading2"/>
        <w:rPr>
          <w:noProof/>
        </w:rPr>
      </w:pPr>
      <w:bookmarkStart w:id="123" w:name="_Toc514938051"/>
      <w:bookmarkStart w:id="124" w:name="_Toc520485050"/>
      <w:bookmarkStart w:id="125" w:name="_Toc160804592"/>
      <w:bookmarkStart w:id="126" w:name="_Toc167220284"/>
      <w:bookmarkStart w:id="127" w:name="_Toc177549017"/>
      <w:r w:rsidRPr="00847BCA">
        <w:rPr>
          <w:noProof/>
        </w:rPr>
        <w:t>3.1.</w:t>
      </w:r>
      <w:r w:rsidRPr="00847BCA">
        <w:rPr>
          <w:noProof/>
        </w:rPr>
        <w:tab/>
        <w:t>Rubrica (rubricile) din cadrul financiar multianual și linia (liniile) bugetară (bugetare) de cheltuieli afectată (afectate)</w:t>
      </w:r>
      <w:bookmarkEnd w:id="123"/>
      <w:bookmarkEnd w:id="124"/>
      <w:bookmarkEnd w:id="125"/>
      <w:bookmarkEnd w:id="126"/>
      <w:bookmarkEnd w:id="127"/>
    </w:p>
    <w:p w:rsidR="00126643" w:rsidRPr="00E04019" w:rsidRDefault="00126643">
      <w:pPr>
        <w:pStyle w:val="ListBullet1"/>
        <w:rPr>
          <w:noProof/>
        </w:rPr>
      </w:pPr>
      <w:r w:rsidRPr="00E04019">
        <w:rPr>
          <w:noProof/>
        </w:rPr>
        <w:t>Linii bugetare existente</w:t>
      </w:r>
    </w:p>
    <w:p w:rsidR="00126643" w:rsidRPr="00847BCA" w:rsidRDefault="00126643">
      <w:pPr>
        <w:pStyle w:val="Text1"/>
        <w:rPr>
          <w:i/>
          <w:noProof/>
        </w:rPr>
      </w:pPr>
      <w:r w:rsidRPr="00847BCA">
        <w:rPr>
          <w:i/>
          <w:noProof/>
          <w:u w:val="single"/>
        </w:rPr>
        <w:t>În ordinea</w:t>
      </w:r>
      <w:r w:rsidRPr="00847BCA">
        <w:rPr>
          <w:i/>
          <w:noProof/>
        </w:rPr>
        <w:t xml:space="preserve"> rubricilor din cadrul financiar multianual și a liniilor bugetare.</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6643" w:rsidRPr="00E04019" w:rsidTr="2F9CAB30">
        <w:trPr>
          <w:jc w:val="center"/>
        </w:trPr>
        <w:tc>
          <w:tcPr>
            <w:tcW w:w="1092" w:type="dxa"/>
            <w:vMerge w:val="restart"/>
            <w:vAlign w:val="center"/>
          </w:tcPr>
          <w:p w:rsidR="00126643" w:rsidRPr="00E04019" w:rsidRDefault="00126643">
            <w:pPr>
              <w:spacing w:before="60" w:after="60"/>
              <w:jc w:val="center"/>
              <w:rPr>
                <w:noProof/>
              </w:rPr>
            </w:pPr>
            <w:r w:rsidRPr="00E04019">
              <w:rPr>
                <w:noProof/>
                <w:sz w:val="18"/>
              </w:rPr>
              <w:t>Rubrica din cadrul financiar multianual</w:t>
            </w:r>
          </w:p>
        </w:tc>
        <w:tc>
          <w:tcPr>
            <w:tcW w:w="4002" w:type="dxa"/>
            <w:vAlign w:val="center"/>
          </w:tcPr>
          <w:p w:rsidR="00126643" w:rsidRPr="00E04019" w:rsidRDefault="00126643">
            <w:pPr>
              <w:spacing w:before="60" w:after="60"/>
              <w:jc w:val="center"/>
              <w:rPr>
                <w:noProof/>
              </w:rPr>
            </w:pPr>
            <w:r w:rsidRPr="00E04019">
              <w:rPr>
                <w:noProof/>
                <w:sz w:val="20"/>
              </w:rPr>
              <w:t>Linia bugetară</w:t>
            </w:r>
          </w:p>
        </w:tc>
        <w:tc>
          <w:tcPr>
            <w:tcW w:w="1092" w:type="dxa"/>
            <w:vAlign w:val="center"/>
          </w:tcPr>
          <w:p w:rsidR="00126643" w:rsidRPr="00E04019" w:rsidRDefault="00126643">
            <w:pPr>
              <w:spacing w:before="60" w:after="60"/>
              <w:jc w:val="center"/>
              <w:rPr>
                <w:noProof/>
              </w:rPr>
            </w:pPr>
            <w:r w:rsidRPr="00E04019">
              <w:rPr>
                <w:noProof/>
                <w:sz w:val="18"/>
              </w:rPr>
              <w:t>Tipul de cheltuieli</w:t>
            </w:r>
          </w:p>
        </w:tc>
        <w:tc>
          <w:tcPr>
            <w:tcW w:w="4487" w:type="dxa"/>
            <w:gridSpan w:val="4"/>
            <w:vAlign w:val="center"/>
          </w:tcPr>
          <w:p w:rsidR="00126643" w:rsidRPr="00E04019" w:rsidRDefault="00126643">
            <w:pPr>
              <w:spacing w:before="60" w:after="60"/>
              <w:jc w:val="center"/>
              <w:rPr>
                <w:noProof/>
              </w:rPr>
            </w:pPr>
            <w:r w:rsidRPr="00E04019">
              <w:rPr>
                <w:noProof/>
                <w:sz w:val="20"/>
              </w:rPr>
              <w:t xml:space="preserve">Contribuție </w:t>
            </w:r>
          </w:p>
        </w:tc>
      </w:tr>
      <w:tr w:rsidR="00126643" w:rsidRPr="00E04019" w:rsidTr="2F9CAB30">
        <w:trPr>
          <w:cantSplit/>
          <w:jc w:val="center"/>
        </w:trPr>
        <w:tc>
          <w:tcPr>
            <w:tcW w:w="1092" w:type="dxa"/>
            <w:vMerge/>
            <w:vAlign w:val="center"/>
          </w:tcPr>
          <w:p w:rsidR="00126643" w:rsidRPr="00E04019" w:rsidRDefault="00126643">
            <w:pPr>
              <w:jc w:val="center"/>
              <w:rPr>
                <w:noProof/>
              </w:rPr>
            </w:pPr>
          </w:p>
        </w:tc>
        <w:tc>
          <w:tcPr>
            <w:tcW w:w="4002" w:type="dxa"/>
            <w:vAlign w:val="center"/>
          </w:tcPr>
          <w:p w:rsidR="00126643" w:rsidRPr="00E04019" w:rsidRDefault="00126643">
            <w:pPr>
              <w:rPr>
                <w:noProof/>
              </w:rPr>
            </w:pPr>
            <w:r w:rsidRPr="00E04019">
              <w:rPr>
                <w:noProof/>
                <w:sz w:val="20"/>
              </w:rPr>
              <w:t xml:space="preserve">Numărul </w:t>
            </w:r>
            <w:r w:rsidRPr="00E04019">
              <w:rPr>
                <w:noProof/>
                <w:sz w:val="22"/>
              </w:rPr>
              <w:br/>
            </w:r>
          </w:p>
        </w:tc>
        <w:tc>
          <w:tcPr>
            <w:tcW w:w="1092" w:type="dxa"/>
            <w:vAlign w:val="center"/>
          </w:tcPr>
          <w:p w:rsidR="00126643" w:rsidRPr="00E04019" w:rsidRDefault="00126643">
            <w:pPr>
              <w:jc w:val="center"/>
              <w:rPr>
                <w:noProof/>
              </w:rPr>
            </w:pPr>
            <w:r w:rsidRPr="00E04019">
              <w:rPr>
                <w:noProof/>
                <w:sz w:val="18"/>
              </w:rPr>
              <w:t>Dif./nedif.</w:t>
            </w:r>
            <w:r w:rsidRPr="00E04019">
              <w:rPr>
                <w:rStyle w:val="FootnoteReference"/>
                <w:noProof/>
                <w:sz w:val="18"/>
                <w:szCs w:val="18"/>
              </w:rPr>
              <w:footnoteReference w:id="9"/>
            </w:r>
          </w:p>
        </w:tc>
        <w:tc>
          <w:tcPr>
            <w:tcW w:w="966" w:type="dxa"/>
            <w:vAlign w:val="center"/>
          </w:tcPr>
          <w:p w:rsidR="00126643" w:rsidRPr="00847BCA" w:rsidRDefault="00126643">
            <w:pPr>
              <w:jc w:val="center"/>
              <w:rPr>
                <w:b/>
                <w:noProof/>
                <w:sz w:val="18"/>
              </w:rPr>
            </w:pPr>
            <w:r w:rsidRPr="00E04019">
              <w:rPr>
                <w:noProof/>
                <w:sz w:val="18"/>
              </w:rPr>
              <w:t>din partea țărilor AELS</w:t>
            </w:r>
            <w:r w:rsidRPr="00E04019">
              <w:rPr>
                <w:rStyle w:val="FootnoteReference"/>
                <w:noProof/>
                <w:sz w:val="18"/>
                <w:szCs w:val="18"/>
              </w:rPr>
              <w:footnoteReference w:id="10"/>
            </w:r>
          </w:p>
        </w:tc>
        <w:tc>
          <w:tcPr>
            <w:tcW w:w="1092" w:type="dxa"/>
            <w:vAlign w:val="center"/>
          </w:tcPr>
          <w:p w:rsidR="00126643" w:rsidRPr="00E04019" w:rsidRDefault="00126643">
            <w:pPr>
              <w:jc w:val="center"/>
              <w:rPr>
                <w:noProof/>
                <w:sz w:val="18"/>
              </w:rPr>
            </w:pPr>
            <w:r w:rsidRPr="00E04019">
              <w:rPr>
                <w:noProof/>
                <w:sz w:val="18"/>
              </w:rPr>
              <w:t>din partea țărilor candidate și potențial candidate</w:t>
            </w:r>
            <w:r w:rsidRPr="00E04019">
              <w:rPr>
                <w:rStyle w:val="FootnoteReference"/>
                <w:noProof/>
                <w:sz w:val="18"/>
                <w:szCs w:val="18"/>
              </w:rPr>
              <w:footnoteReference w:id="11"/>
            </w:r>
          </w:p>
        </w:tc>
        <w:tc>
          <w:tcPr>
            <w:tcW w:w="966" w:type="dxa"/>
            <w:vAlign w:val="center"/>
          </w:tcPr>
          <w:p w:rsidR="00126643" w:rsidRPr="00E04019" w:rsidRDefault="00126643">
            <w:pPr>
              <w:jc w:val="center"/>
              <w:rPr>
                <w:noProof/>
                <w:sz w:val="18"/>
              </w:rPr>
            </w:pPr>
            <w:r w:rsidRPr="00E04019">
              <w:rPr>
                <w:noProof/>
                <w:sz w:val="18"/>
              </w:rPr>
              <w:t>din partea altor țări terțe</w:t>
            </w:r>
          </w:p>
        </w:tc>
        <w:tc>
          <w:tcPr>
            <w:tcW w:w="1463" w:type="dxa"/>
            <w:vAlign w:val="center"/>
          </w:tcPr>
          <w:p w:rsidR="00126643" w:rsidRPr="00E04019" w:rsidRDefault="00126643">
            <w:pPr>
              <w:jc w:val="center"/>
              <w:rPr>
                <w:noProof/>
              </w:rPr>
            </w:pPr>
            <w:r w:rsidRPr="00E04019">
              <w:rPr>
                <w:noProof/>
                <w:sz w:val="18"/>
              </w:rPr>
              <w:t>alte venituri alocate</w:t>
            </w:r>
          </w:p>
        </w:tc>
      </w:tr>
      <w:tr w:rsidR="00126643" w:rsidRPr="00E04019" w:rsidTr="2F9CAB30">
        <w:trPr>
          <w:jc w:val="center"/>
        </w:trPr>
        <w:tc>
          <w:tcPr>
            <w:tcW w:w="1092" w:type="dxa"/>
            <w:vAlign w:val="center"/>
          </w:tcPr>
          <w:p w:rsidR="00126643" w:rsidRPr="00E04019" w:rsidRDefault="00126643">
            <w:pPr>
              <w:jc w:val="center"/>
              <w:rPr>
                <w:noProof/>
                <w:color w:val="0000FF"/>
              </w:rPr>
            </w:pPr>
          </w:p>
        </w:tc>
        <w:tc>
          <w:tcPr>
            <w:tcW w:w="4002" w:type="dxa"/>
            <w:vAlign w:val="center"/>
          </w:tcPr>
          <w:p w:rsidR="00126643" w:rsidRPr="00E04019" w:rsidRDefault="00EC6FE3">
            <w:pPr>
              <w:spacing w:after="60"/>
              <w:rPr>
                <w:noProof/>
              </w:rPr>
            </w:pPr>
            <w:r w:rsidRPr="00E04019">
              <w:rPr>
                <w:noProof/>
                <w:sz w:val="22"/>
              </w:rPr>
              <w:t>N/A</w:t>
            </w:r>
          </w:p>
        </w:tc>
        <w:tc>
          <w:tcPr>
            <w:tcW w:w="1092" w:type="dxa"/>
            <w:vAlign w:val="center"/>
          </w:tcPr>
          <w:p w:rsidR="00126643" w:rsidRPr="005C1068" w:rsidRDefault="00126643">
            <w:pPr>
              <w:jc w:val="center"/>
              <w:rPr>
                <w:noProof/>
                <w:color w:val="0000FF"/>
                <w:spacing w:val="-10"/>
              </w:rPr>
            </w:pPr>
            <w:r w:rsidRPr="005C1068">
              <w:rPr>
                <w:noProof/>
                <w:spacing w:val="-10"/>
                <w:sz w:val="22"/>
              </w:rPr>
              <w:t>Dif./Nedif.</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092" w:type="dxa"/>
            <w:vAlign w:val="center"/>
          </w:tcPr>
          <w:p w:rsidR="00126643" w:rsidRPr="00E04019" w:rsidRDefault="00126643">
            <w:pPr>
              <w:jc w:val="center"/>
              <w:rPr>
                <w:noProof/>
                <w:sz w:val="20"/>
                <w:szCs w:val="20"/>
              </w:rPr>
            </w:pPr>
            <w:r w:rsidRPr="00E04019">
              <w:rPr>
                <w:noProof/>
                <w:sz w:val="20"/>
              </w:rPr>
              <w:t>DA/NU</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463" w:type="dxa"/>
            <w:vAlign w:val="center"/>
          </w:tcPr>
          <w:p w:rsidR="00126643" w:rsidRPr="00E04019" w:rsidRDefault="00126643">
            <w:pPr>
              <w:jc w:val="center"/>
              <w:rPr>
                <w:noProof/>
                <w:sz w:val="20"/>
                <w:szCs w:val="20"/>
              </w:rPr>
            </w:pPr>
            <w:r w:rsidRPr="00E04019">
              <w:rPr>
                <w:noProof/>
                <w:sz w:val="20"/>
              </w:rPr>
              <w:t>DA/NU</w:t>
            </w:r>
          </w:p>
        </w:tc>
      </w:tr>
      <w:tr w:rsidR="00126643" w:rsidRPr="00E04019" w:rsidTr="2F9CAB30">
        <w:trPr>
          <w:jc w:val="center"/>
        </w:trPr>
        <w:tc>
          <w:tcPr>
            <w:tcW w:w="1092" w:type="dxa"/>
            <w:vAlign w:val="center"/>
          </w:tcPr>
          <w:p w:rsidR="00126643" w:rsidRPr="00E04019" w:rsidRDefault="00126643">
            <w:pPr>
              <w:jc w:val="center"/>
              <w:rPr>
                <w:noProof/>
                <w:color w:val="0000FF"/>
              </w:rPr>
            </w:pPr>
          </w:p>
        </w:tc>
        <w:tc>
          <w:tcPr>
            <w:tcW w:w="4002" w:type="dxa"/>
            <w:vAlign w:val="center"/>
          </w:tcPr>
          <w:p w:rsidR="00126643" w:rsidRPr="00E04019" w:rsidRDefault="00EC6FE3">
            <w:pPr>
              <w:spacing w:after="60"/>
              <w:rPr>
                <w:noProof/>
              </w:rPr>
            </w:pPr>
            <w:r w:rsidRPr="00E04019">
              <w:rPr>
                <w:noProof/>
                <w:sz w:val="22"/>
              </w:rPr>
              <w:t>N/A</w:t>
            </w:r>
          </w:p>
        </w:tc>
        <w:tc>
          <w:tcPr>
            <w:tcW w:w="1092" w:type="dxa"/>
            <w:vAlign w:val="center"/>
          </w:tcPr>
          <w:p w:rsidR="00126643" w:rsidRPr="005C1068" w:rsidRDefault="00126643">
            <w:pPr>
              <w:jc w:val="center"/>
              <w:rPr>
                <w:noProof/>
                <w:color w:val="0000FF"/>
                <w:spacing w:val="-10"/>
              </w:rPr>
            </w:pPr>
            <w:r w:rsidRPr="005C1068">
              <w:rPr>
                <w:noProof/>
                <w:spacing w:val="-10"/>
                <w:sz w:val="22"/>
              </w:rPr>
              <w:t>Dif./Nedif.</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092" w:type="dxa"/>
            <w:vAlign w:val="center"/>
          </w:tcPr>
          <w:p w:rsidR="00126643" w:rsidRPr="00E04019" w:rsidRDefault="00126643">
            <w:pPr>
              <w:jc w:val="center"/>
              <w:rPr>
                <w:noProof/>
                <w:sz w:val="20"/>
                <w:szCs w:val="20"/>
              </w:rPr>
            </w:pPr>
            <w:r w:rsidRPr="00E04019">
              <w:rPr>
                <w:noProof/>
                <w:sz w:val="20"/>
              </w:rPr>
              <w:t>DA/NU</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463" w:type="dxa"/>
            <w:vAlign w:val="center"/>
          </w:tcPr>
          <w:p w:rsidR="00126643" w:rsidRPr="00E04019" w:rsidRDefault="00126643">
            <w:pPr>
              <w:jc w:val="center"/>
              <w:rPr>
                <w:noProof/>
                <w:sz w:val="20"/>
                <w:szCs w:val="20"/>
              </w:rPr>
            </w:pPr>
            <w:r w:rsidRPr="00E04019">
              <w:rPr>
                <w:noProof/>
                <w:sz w:val="20"/>
              </w:rPr>
              <w:t>DA/NU</w:t>
            </w:r>
          </w:p>
        </w:tc>
      </w:tr>
      <w:tr w:rsidR="00126643" w:rsidRPr="00E04019" w:rsidTr="2F9CAB30">
        <w:trPr>
          <w:jc w:val="center"/>
        </w:trPr>
        <w:tc>
          <w:tcPr>
            <w:tcW w:w="1092" w:type="dxa"/>
            <w:vAlign w:val="center"/>
          </w:tcPr>
          <w:p w:rsidR="00126643" w:rsidRPr="00E04019" w:rsidRDefault="00126643">
            <w:pPr>
              <w:jc w:val="center"/>
              <w:rPr>
                <w:noProof/>
                <w:color w:val="0000FF"/>
              </w:rPr>
            </w:pPr>
          </w:p>
        </w:tc>
        <w:tc>
          <w:tcPr>
            <w:tcW w:w="4002" w:type="dxa"/>
            <w:vAlign w:val="center"/>
          </w:tcPr>
          <w:p w:rsidR="00126643" w:rsidRPr="00E04019" w:rsidRDefault="00EC6FE3">
            <w:pPr>
              <w:spacing w:after="60"/>
              <w:rPr>
                <w:noProof/>
              </w:rPr>
            </w:pPr>
            <w:r w:rsidRPr="00E04019">
              <w:rPr>
                <w:noProof/>
                <w:sz w:val="22"/>
              </w:rPr>
              <w:t>N/A</w:t>
            </w:r>
          </w:p>
        </w:tc>
        <w:tc>
          <w:tcPr>
            <w:tcW w:w="1092" w:type="dxa"/>
            <w:vAlign w:val="center"/>
          </w:tcPr>
          <w:p w:rsidR="00126643" w:rsidRPr="005C1068" w:rsidRDefault="00126643">
            <w:pPr>
              <w:jc w:val="center"/>
              <w:rPr>
                <w:noProof/>
                <w:color w:val="0000FF"/>
                <w:spacing w:val="-10"/>
              </w:rPr>
            </w:pPr>
            <w:r w:rsidRPr="005C1068">
              <w:rPr>
                <w:noProof/>
                <w:spacing w:val="-10"/>
                <w:sz w:val="22"/>
              </w:rPr>
              <w:t>Dif./Nedif.</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092" w:type="dxa"/>
            <w:vAlign w:val="center"/>
          </w:tcPr>
          <w:p w:rsidR="00126643" w:rsidRPr="00E04019" w:rsidRDefault="00126643">
            <w:pPr>
              <w:jc w:val="center"/>
              <w:rPr>
                <w:noProof/>
                <w:sz w:val="20"/>
                <w:szCs w:val="20"/>
              </w:rPr>
            </w:pPr>
            <w:r w:rsidRPr="00E04019">
              <w:rPr>
                <w:noProof/>
                <w:sz w:val="20"/>
              </w:rPr>
              <w:t>DA/NU</w:t>
            </w:r>
          </w:p>
        </w:tc>
        <w:tc>
          <w:tcPr>
            <w:tcW w:w="966" w:type="dxa"/>
            <w:vAlign w:val="center"/>
          </w:tcPr>
          <w:p w:rsidR="00126643" w:rsidRPr="00E04019" w:rsidRDefault="00126643">
            <w:pPr>
              <w:jc w:val="center"/>
              <w:rPr>
                <w:noProof/>
                <w:sz w:val="20"/>
                <w:szCs w:val="20"/>
              </w:rPr>
            </w:pPr>
            <w:r w:rsidRPr="00E04019">
              <w:rPr>
                <w:noProof/>
                <w:sz w:val="20"/>
              </w:rPr>
              <w:t>DA/NU</w:t>
            </w:r>
          </w:p>
        </w:tc>
        <w:tc>
          <w:tcPr>
            <w:tcW w:w="1463" w:type="dxa"/>
            <w:vAlign w:val="center"/>
          </w:tcPr>
          <w:p w:rsidR="00126643" w:rsidRPr="00E04019" w:rsidRDefault="00126643">
            <w:pPr>
              <w:jc w:val="center"/>
              <w:rPr>
                <w:noProof/>
                <w:sz w:val="20"/>
                <w:szCs w:val="20"/>
              </w:rPr>
            </w:pPr>
            <w:r w:rsidRPr="00E04019">
              <w:rPr>
                <w:noProof/>
                <w:sz w:val="20"/>
              </w:rPr>
              <w:t>DA/NU</w:t>
            </w:r>
          </w:p>
        </w:tc>
      </w:tr>
    </w:tbl>
    <w:p w:rsidR="00126643" w:rsidRPr="00E04019" w:rsidRDefault="00126643">
      <w:pPr>
        <w:pStyle w:val="ListBullet1"/>
        <w:rPr>
          <w:noProof/>
        </w:rPr>
      </w:pPr>
      <w:r w:rsidRPr="00E04019">
        <w:rPr>
          <w:noProof/>
        </w:rPr>
        <w:t>Noile linii bugetare solicitate</w:t>
      </w:r>
    </w:p>
    <w:p w:rsidR="00126643" w:rsidRPr="00847BCA" w:rsidRDefault="00126643">
      <w:pPr>
        <w:pStyle w:val="Text1"/>
        <w:rPr>
          <w:i/>
          <w:noProof/>
          <w:sz w:val="20"/>
        </w:rPr>
      </w:pPr>
      <w:r w:rsidRPr="00847BCA">
        <w:rPr>
          <w:i/>
          <w:noProof/>
          <w:u w:val="single"/>
        </w:rPr>
        <w:t>În ordinea</w:t>
      </w:r>
      <w:r w:rsidRPr="00847BCA">
        <w:rPr>
          <w:i/>
          <w:noProof/>
        </w:rPr>
        <w:t xml:space="preserve"> rubricilor din cadrul financiar multianual și a liniilor bugetare.</w:t>
      </w:r>
    </w:p>
    <w:tbl>
      <w:tblPr>
        <w:tblW w:w="10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4002"/>
        <w:gridCol w:w="1092"/>
        <w:gridCol w:w="966"/>
        <w:gridCol w:w="1092"/>
        <w:gridCol w:w="966"/>
        <w:gridCol w:w="1463"/>
      </w:tblGrid>
      <w:tr w:rsidR="00126643" w:rsidRPr="00E04019">
        <w:trPr>
          <w:jc w:val="center"/>
        </w:trPr>
        <w:tc>
          <w:tcPr>
            <w:tcW w:w="1080" w:type="dxa"/>
            <w:vMerge w:val="restart"/>
            <w:vAlign w:val="center"/>
          </w:tcPr>
          <w:p w:rsidR="00126643" w:rsidRPr="00E04019" w:rsidRDefault="00126643">
            <w:pPr>
              <w:spacing w:before="60" w:after="60"/>
              <w:jc w:val="center"/>
              <w:rPr>
                <w:noProof/>
                <w:sz w:val="18"/>
              </w:rPr>
            </w:pPr>
            <w:r w:rsidRPr="00E04019">
              <w:rPr>
                <w:noProof/>
                <w:sz w:val="18"/>
              </w:rPr>
              <w:t>Rubrica din cadrul financiar multianual</w:t>
            </w:r>
          </w:p>
        </w:tc>
        <w:tc>
          <w:tcPr>
            <w:tcW w:w="3960" w:type="dxa"/>
            <w:vAlign w:val="center"/>
          </w:tcPr>
          <w:p w:rsidR="00126643" w:rsidRPr="00E04019" w:rsidRDefault="00126643">
            <w:pPr>
              <w:spacing w:before="60" w:after="60"/>
              <w:jc w:val="center"/>
              <w:rPr>
                <w:noProof/>
              </w:rPr>
            </w:pPr>
            <w:r w:rsidRPr="00E04019">
              <w:rPr>
                <w:noProof/>
                <w:sz w:val="20"/>
              </w:rPr>
              <w:t>Linia bugetară</w:t>
            </w:r>
          </w:p>
        </w:tc>
        <w:tc>
          <w:tcPr>
            <w:tcW w:w="1080" w:type="dxa"/>
            <w:vAlign w:val="center"/>
          </w:tcPr>
          <w:p w:rsidR="00126643" w:rsidRPr="00E04019" w:rsidRDefault="00126643">
            <w:pPr>
              <w:spacing w:before="60" w:after="60"/>
              <w:jc w:val="center"/>
              <w:rPr>
                <w:noProof/>
              </w:rPr>
            </w:pPr>
            <w:r w:rsidRPr="00E04019">
              <w:rPr>
                <w:noProof/>
                <w:sz w:val="18"/>
              </w:rPr>
              <w:t>Tipul de cheltuieli</w:t>
            </w:r>
          </w:p>
        </w:tc>
        <w:tc>
          <w:tcPr>
            <w:tcW w:w="4440" w:type="dxa"/>
            <w:gridSpan w:val="4"/>
            <w:vAlign w:val="center"/>
          </w:tcPr>
          <w:p w:rsidR="00126643" w:rsidRPr="00E04019" w:rsidRDefault="00126643">
            <w:pPr>
              <w:spacing w:before="60" w:after="60"/>
              <w:jc w:val="center"/>
              <w:rPr>
                <w:noProof/>
              </w:rPr>
            </w:pPr>
            <w:r w:rsidRPr="00E04019">
              <w:rPr>
                <w:noProof/>
                <w:sz w:val="20"/>
              </w:rPr>
              <w:t xml:space="preserve">Contribuție </w:t>
            </w:r>
          </w:p>
        </w:tc>
      </w:tr>
      <w:tr w:rsidR="00126643" w:rsidRPr="00E04019">
        <w:trPr>
          <w:cantSplit/>
          <w:jc w:val="center"/>
        </w:trPr>
        <w:tc>
          <w:tcPr>
            <w:tcW w:w="1080" w:type="dxa"/>
            <w:vMerge/>
            <w:vAlign w:val="center"/>
          </w:tcPr>
          <w:p w:rsidR="00126643" w:rsidRPr="00E04019" w:rsidRDefault="00126643">
            <w:pPr>
              <w:jc w:val="center"/>
              <w:rPr>
                <w:noProof/>
              </w:rPr>
            </w:pPr>
          </w:p>
        </w:tc>
        <w:tc>
          <w:tcPr>
            <w:tcW w:w="3960" w:type="dxa"/>
            <w:vAlign w:val="center"/>
          </w:tcPr>
          <w:p w:rsidR="00126643" w:rsidRPr="00E04019" w:rsidRDefault="00126643">
            <w:pPr>
              <w:rPr>
                <w:noProof/>
              </w:rPr>
            </w:pPr>
            <w:r w:rsidRPr="00E04019">
              <w:rPr>
                <w:noProof/>
                <w:sz w:val="20"/>
              </w:rPr>
              <w:t xml:space="preserve">Numărul </w:t>
            </w:r>
            <w:r w:rsidRPr="00E04019">
              <w:rPr>
                <w:noProof/>
                <w:sz w:val="22"/>
              </w:rPr>
              <w:br/>
            </w:r>
          </w:p>
        </w:tc>
        <w:tc>
          <w:tcPr>
            <w:tcW w:w="1080" w:type="dxa"/>
            <w:vAlign w:val="center"/>
          </w:tcPr>
          <w:p w:rsidR="00126643" w:rsidRPr="00E04019" w:rsidRDefault="00126643">
            <w:pPr>
              <w:jc w:val="center"/>
              <w:rPr>
                <w:noProof/>
              </w:rPr>
            </w:pPr>
            <w:r w:rsidRPr="00E04019">
              <w:rPr>
                <w:noProof/>
                <w:sz w:val="18"/>
              </w:rPr>
              <w:t>Dif./Nedif.</w:t>
            </w:r>
          </w:p>
        </w:tc>
        <w:tc>
          <w:tcPr>
            <w:tcW w:w="956" w:type="dxa"/>
            <w:vAlign w:val="center"/>
          </w:tcPr>
          <w:p w:rsidR="00126643" w:rsidRPr="00E04019" w:rsidRDefault="00126643">
            <w:pPr>
              <w:jc w:val="center"/>
              <w:rPr>
                <w:noProof/>
                <w:sz w:val="18"/>
              </w:rPr>
            </w:pPr>
            <w:r w:rsidRPr="00E04019">
              <w:rPr>
                <w:noProof/>
                <w:sz w:val="18"/>
              </w:rPr>
              <w:t>din partea țărilor AELS</w:t>
            </w:r>
          </w:p>
        </w:tc>
        <w:tc>
          <w:tcPr>
            <w:tcW w:w="1080" w:type="dxa"/>
            <w:vAlign w:val="center"/>
          </w:tcPr>
          <w:p w:rsidR="00126643" w:rsidRPr="00E04019" w:rsidRDefault="00126643">
            <w:pPr>
              <w:jc w:val="center"/>
              <w:rPr>
                <w:noProof/>
                <w:sz w:val="18"/>
              </w:rPr>
            </w:pPr>
            <w:r w:rsidRPr="00E04019">
              <w:rPr>
                <w:noProof/>
                <w:sz w:val="18"/>
              </w:rPr>
              <w:t>din partea țărilor candidate și potențial candidate</w:t>
            </w:r>
          </w:p>
        </w:tc>
        <w:tc>
          <w:tcPr>
            <w:tcW w:w="956" w:type="dxa"/>
            <w:vAlign w:val="center"/>
          </w:tcPr>
          <w:p w:rsidR="00126643" w:rsidRPr="00E04019" w:rsidRDefault="00126643">
            <w:pPr>
              <w:jc w:val="center"/>
              <w:rPr>
                <w:noProof/>
                <w:sz w:val="18"/>
              </w:rPr>
            </w:pPr>
            <w:r w:rsidRPr="00E04019">
              <w:rPr>
                <w:noProof/>
                <w:sz w:val="18"/>
              </w:rPr>
              <w:t>din partea altor țări terțe</w:t>
            </w:r>
          </w:p>
        </w:tc>
        <w:tc>
          <w:tcPr>
            <w:tcW w:w="1448" w:type="dxa"/>
            <w:vAlign w:val="center"/>
          </w:tcPr>
          <w:p w:rsidR="00126643" w:rsidRPr="00E04019" w:rsidRDefault="00126643">
            <w:pPr>
              <w:jc w:val="center"/>
              <w:rPr>
                <w:noProof/>
              </w:rPr>
            </w:pPr>
            <w:r w:rsidRPr="00E04019">
              <w:rPr>
                <w:noProof/>
                <w:sz w:val="18"/>
              </w:rPr>
              <w:t xml:space="preserve">alte venituri alocate </w:t>
            </w:r>
          </w:p>
        </w:tc>
      </w:tr>
      <w:tr w:rsidR="00126643" w:rsidRPr="00E04019">
        <w:trPr>
          <w:cantSplit/>
          <w:jc w:val="center"/>
        </w:trPr>
        <w:tc>
          <w:tcPr>
            <w:tcW w:w="1080" w:type="dxa"/>
            <w:vAlign w:val="center"/>
          </w:tcPr>
          <w:p w:rsidR="00126643" w:rsidRPr="00E04019" w:rsidRDefault="00126643">
            <w:pPr>
              <w:jc w:val="center"/>
              <w:rPr>
                <w:noProof/>
                <w:color w:val="0000FF"/>
              </w:rPr>
            </w:pPr>
          </w:p>
        </w:tc>
        <w:tc>
          <w:tcPr>
            <w:tcW w:w="3960" w:type="dxa"/>
            <w:vAlign w:val="center"/>
          </w:tcPr>
          <w:p w:rsidR="00126643" w:rsidRPr="00E04019" w:rsidRDefault="00EC6FE3" w:rsidP="00EC6FE3">
            <w:pPr>
              <w:spacing w:after="60"/>
              <w:rPr>
                <w:noProof/>
              </w:rPr>
            </w:pPr>
            <w:r w:rsidRPr="00E04019">
              <w:rPr>
                <w:noProof/>
                <w:sz w:val="22"/>
              </w:rPr>
              <w:t>N/A</w:t>
            </w:r>
          </w:p>
        </w:tc>
        <w:tc>
          <w:tcPr>
            <w:tcW w:w="1080" w:type="dxa"/>
            <w:vAlign w:val="center"/>
          </w:tcPr>
          <w:p w:rsidR="00126643" w:rsidRPr="005C1068" w:rsidRDefault="00126643">
            <w:pPr>
              <w:jc w:val="center"/>
              <w:rPr>
                <w:noProof/>
                <w:color w:val="0000FF"/>
                <w:spacing w:val="-10"/>
              </w:rPr>
            </w:pPr>
            <w:r w:rsidRPr="005C1068">
              <w:rPr>
                <w:noProof/>
                <w:spacing w:val="-10"/>
                <w:sz w:val="22"/>
              </w:rPr>
              <w:t>Dif./Nedif.</w:t>
            </w:r>
          </w:p>
        </w:tc>
        <w:tc>
          <w:tcPr>
            <w:tcW w:w="956" w:type="dxa"/>
            <w:vAlign w:val="center"/>
          </w:tcPr>
          <w:p w:rsidR="00126643" w:rsidRPr="00E04019" w:rsidRDefault="00126643">
            <w:pPr>
              <w:jc w:val="center"/>
              <w:rPr>
                <w:noProof/>
                <w:sz w:val="20"/>
                <w:szCs w:val="20"/>
              </w:rPr>
            </w:pPr>
            <w:r w:rsidRPr="00E04019">
              <w:rPr>
                <w:noProof/>
                <w:sz w:val="20"/>
              </w:rPr>
              <w:t>DA/NU</w:t>
            </w:r>
          </w:p>
        </w:tc>
        <w:tc>
          <w:tcPr>
            <w:tcW w:w="1080" w:type="dxa"/>
            <w:vAlign w:val="center"/>
          </w:tcPr>
          <w:p w:rsidR="00126643" w:rsidRPr="00E04019" w:rsidRDefault="00126643">
            <w:pPr>
              <w:jc w:val="center"/>
              <w:rPr>
                <w:noProof/>
                <w:sz w:val="20"/>
                <w:szCs w:val="20"/>
              </w:rPr>
            </w:pPr>
            <w:r w:rsidRPr="00E04019">
              <w:rPr>
                <w:noProof/>
                <w:sz w:val="20"/>
              </w:rPr>
              <w:t>DA/NU</w:t>
            </w:r>
          </w:p>
        </w:tc>
        <w:tc>
          <w:tcPr>
            <w:tcW w:w="956" w:type="dxa"/>
            <w:vAlign w:val="center"/>
          </w:tcPr>
          <w:p w:rsidR="00126643" w:rsidRPr="00E04019" w:rsidRDefault="00126643">
            <w:pPr>
              <w:jc w:val="center"/>
              <w:rPr>
                <w:noProof/>
                <w:sz w:val="20"/>
                <w:szCs w:val="20"/>
              </w:rPr>
            </w:pPr>
            <w:r w:rsidRPr="00E04019">
              <w:rPr>
                <w:noProof/>
                <w:sz w:val="20"/>
              </w:rPr>
              <w:t>DA/NU</w:t>
            </w:r>
          </w:p>
        </w:tc>
        <w:tc>
          <w:tcPr>
            <w:tcW w:w="1448" w:type="dxa"/>
            <w:vAlign w:val="center"/>
          </w:tcPr>
          <w:p w:rsidR="00126643" w:rsidRPr="00E04019" w:rsidRDefault="00126643">
            <w:pPr>
              <w:jc w:val="center"/>
              <w:rPr>
                <w:noProof/>
                <w:sz w:val="20"/>
                <w:szCs w:val="20"/>
              </w:rPr>
            </w:pPr>
            <w:r w:rsidRPr="00E04019">
              <w:rPr>
                <w:noProof/>
                <w:sz w:val="20"/>
              </w:rPr>
              <w:t>DA/NU</w:t>
            </w:r>
          </w:p>
        </w:tc>
      </w:tr>
      <w:tr w:rsidR="00126643" w:rsidRPr="00E04019">
        <w:trPr>
          <w:cantSplit/>
          <w:jc w:val="center"/>
        </w:trPr>
        <w:tc>
          <w:tcPr>
            <w:tcW w:w="1080" w:type="dxa"/>
            <w:vAlign w:val="center"/>
          </w:tcPr>
          <w:p w:rsidR="00126643" w:rsidRPr="00E04019" w:rsidRDefault="00126643">
            <w:pPr>
              <w:jc w:val="center"/>
              <w:rPr>
                <w:noProof/>
                <w:color w:val="0000FF"/>
              </w:rPr>
            </w:pPr>
          </w:p>
        </w:tc>
        <w:tc>
          <w:tcPr>
            <w:tcW w:w="3960" w:type="dxa"/>
            <w:vAlign w:val="center"/>
          </w:tcPr>
          <w:p w:rsidR="00126643" w:rsidRPr="00E04019" w:rsidRDefault="00EC6FE3" w:rsidP="00EC6FE3">
            <w:pPr>
              <w:spacing w:after="60"/>
              <w:rPr>
                <w:noProof/>
              </w:rPr>
            </w:pPr>
            <w:r w:rsidRPr="00E04019">
              <w:rPr>
                <w:noProof/>
                <w:sz w:val="22"/>
              </w:rPr>
              <w:t>N/A</w:t>
            </w:r>
          </w:p>
        </w:tc>
        <w:tc>
          <w:tcPr>
            <w:tcW w:w="1080" w:type="dxa"/>
            <w:vAlign w:val="center"/>
          </w:tcPr>
          <w:p w:rsidR="00126643" w:rsidRPr="005C1068" w:rsidRDefault="00126643">
            <w:pPr>
              <w:jc w:val="center"/>
              <w:rPr>
                <w:noProof/>
                <w:color w:val="0000FF"/>
                <w:spacing w:val="-10"/>
              </w:rPr>
            </w:pPr>
            <w:r w:rsidRPr="005C1068">
              <w:rPr>
                <w:noProof/>
                <w:spacing w:val="-10"/>
                <w:sz w:val="22"/>
              </w:rPr>
              <w:t>Dif./Nedif.</w:t>
            </w:r>
          </w:p>
        </w:tc>
        <w:tc>
          <w:tcPr>
            <w:tcW w:w="956" w:type="dxa"/>
            <w:vAlign w:val="center"/>
          </w:tcPr>
          <w:p w:rsidR="00126643" w:rsidRPr="00E04019" w:rsidRDefault="00126643">
            <w:pPr>
              <w:jc w:val="center"/>
              <w:rPr>
                <w:noProof/>
                <w:sz w:val="20"/>
                <w:szCs w:val="20"/>
              </w:rPr>
            </w:pPr>
            <w:r w:rsidRPr="00E04019">
              <w:rPr>
                <w:noProof/>
                <w:sz w:val="20"/>
              </w:rPr>
              <w:t>DA/NU</w:t>
            </w:r>
          </w:p>
        </w:tc>
        <w:tc>
          <w:tcPr>
            <w:tcW w:w="1080" w:type="dxa"/>
            <w:vAlign w:val="center"/>
          </w:tcPr>
          <w:p w:rsidR="00126643" w:rsidRPr="00E04019" w:rsidRDefault="00126643">
            <w:pPr>
              <w:jc w:val="center"/>
              <w:rPr>
                <w:noProof/>
                <w:sz w:val="20"/>
                <w:szCs w:val="20"/>
              </w:rPr>
            </w:pPr>
            <w:r w:rsidRPr="00E04019">
              <w:rPr>
                <w:noProof/>
                <w:sz w:val="20"/>
              </w:rPr>
              <w:t>DA/NU</w:t>
            </w:r>
          </w:p>
        </w:tc>
        <w:tc>
          <w:tcPr>
            <w:tcW w:w="956" w:type="dxa"/>
            <w:vAlign w:val="center"/>
          </w:tcPr>
          <w:p w:rsidR="00126643" w:rsidRPr="00E04019" w:rsidRDefault="00126643">
            <w:pPr>
              <w:jc w:val="center"/>
              <w:rPr>
                <w:noProof/>
                <w:sz w:val="20"/>
                <w:szCs w:val="20"/>
              </w:rPr>
            </w:pPr>
            <w:r w:rsidRPr="00E04019">
              <w:rPr>
                <w:noProof/>
                <w:sz w:val="20"/>
              </w:rPr>
              <w:t>DA/NU</w:t>
            </w:r>
          </w:p>
        </w:tc>
        <w:tc>
          <w:tcPr>
            <w:tcW w:w="1448" w:type="dxa"/>
            <w:vAlign w:val="center"/>
          </w:tcPr>
          <w:p w:rsidR="00126643" w:rsidRPr="00E04019" w:rsidRDefault="00126643">
            <w:pPr>
              <w:jc w:val="center"/>
              <w:rPr>
                <w:noProof/>
                <w:sz w:val="20"/>
                <w:szCs w:val="20"/>
              </w:rPr>
            </w:pPr>
            <w:r w:rsidRPr="00E04019">
              <w:rPr>
                <w:noProof/>
                <w:sz w:val="20"/>
              </w:rPr>
              <w:t>DA/NU</w:t>
            </w:r>
          </w:p>
        </w:tc>
      </w:tr>
      <w:tr w:rsidR="00126643" w:rsidRPr="00E04019">
        <w:trPr>
          <w:jc w:val="center"/>
        </w:trPr>
        <w:tc>
          <w:tcPr>
            <w:tcW w:w="1080" w:type="dxa"/>
            <w:vAlign w:val="center"/>
          </w:tcPr>
          <w:p w:rsidR="00126643" w:rsidRPr="00E04019" w:rsidRDefault="00126643">
            <w:pPr>
              <w:jc w:val="center"/>
              <w:rPr>
                <w:noProof/>
                <w:color w:val="0000FF"/>
              </w:rPr>
            </w:pPr>
          </w:p>
        </w:tc>
        <w:tc>
          <w:tcPr>
            <w:tcW w:w="3960" w:type="dxa"/>
            <w:vAlign w:val="center"/>
          </w:tcPr>
          <w:p w:rsidR="00126643" w:rsidRPr="00E04019" w:rsidRDefault="00EC6FE3">
            <w:pPr>
              <w:spacing w:before="60"/>
              <w:rPr>
                <w:noProof/>
              </w:rPr>
            </w:pPr>
            <w:r w:rsidRPr="00E04019">
              <w:rPr>
                <w:noProof/>
                <w:sz w:val="22"/>
              </w:rPr>
              <w:t>N/A</w:t>
            </w:r>
          </w:p>
          <w:p w:rsidR="00126643" w:rsidRPr="00E04019" w:rsidRDefault="00126643">
            <w:pPr>
              <w:spacing w:after="60"/>
              <w:rPr>
                <w:noProof/>
                <w:color w:val="0000FF"/>
              </w:rPr>
            </w:pPr>
          </w:p>
        </w:tc>
        <w:tc>
          <w:tcPr>
            <w:tcW w:w="1080" w:type="dxa"/>
            <w:vAlign w:val="center"/>
          </w:tcPr>
          <w:p w:rsidR="00126643" w:rsidRPr="005C1068" w:rsidRDefault="00126643">
            <w:pPr>
              <w:jc w:val="center"/>
              <w:rPr>
                <w:noProof/>
                <w:color w:val="0000FF"/>
                <w:spacing w:val="-10"/>
              </w:rPr>
            </w:pPr>
            <w:r w:rsidRPr="005C1068">
              <w:rPr>
                <w:noProof/>
                <w:spacing w:val="-10"/>
                <w:sz w:val="22"/>
              </w:rPr>
              <w:t>Dif./Nedif.</w:t>
            </w:r>
          </w:p>
        </w:tc>
        <w:tc>
          <w:tcPr>
            <w:tcW w:w="956" w:type="dxa"/>
            <w:vAlign w:val="center"/>
          </w:tcPr>
          <w:p w:rsidR="00126643" w:rsidRPr="00E04019" w:rsidRDefault="00126643">
            <w:pPr>
              <w:jc w:val="center"/>
              <w:rPr>
                <w:noProof/>
                <w:sz w:val="20"/>
                <w:szCs w:val="20"/>
              </w:rPr>
            </w:pPr>
            <w:r w:rsidRPr="00E04019">
              <w:rPr>
                <w:noProof/>
                <w:sz w:val="20"/>
              </w:rPr>
              <w:t>DA/NU</w:t>
            </w:r>
          </w:p>
        </w:tc>
        <w:tc>
          <w:tcPr>
            <w:tcW w:w="1080" w:type="dxa"/>
            <w:vAlign w:val="center"/>
          </w:tcPr>
          <w:p w:rsidR="00126643" w:rsidRPr="00E04019" w:rsidRDefault="00126643">
            <w:pPr>
              <w:jc w:val="center"/>
              <w:rPr>
                <w:noProof/>
                <w:color w:val="0000FF"/>
                <w:sz w:val="20"/>
                <w:szCs w:val="20"/>
              </w:rPr>
            </w:pPr>
            <w:r w:rsidRPr="00E04019">
              <w:rPr>
                <w:noProof/>
                <w:sz w:val="20"/>
              </w:rPr>
              <w:t>DA/NU</w:t>
            </w:r>
          </w:p>
        </w:tc>
        <w:tc>
          <w:tcPr>
            <w:tcW w:w="956" w:type="dxa"/>
            <w:vAlign w:val="center"/>
          </w:tcPr>
          <w:p w:rsidR="00126643" w:rsidRPr="00E04019" w:rsidRDefault="00126643">
            <w:pPr>
              <w:jc w:val="center"/>
              <w:rPr>
                <w:noProof/>
                <w:color w:val="0000FF"/>
                <w:sz w:val="20"/>
                <w:szCs w:val="20"/>
              </w:rPr>
            </w:pPr>
            <w:r w:rsidRPr="00E04019">
              <w:rPr>
                <w:noProof/>
                <w:sz w:val="20"/>
              </w:rPr>
              <w:t>DA/NU</w:t>
            </w:r>
          </w:p>
        </w:tc>
        <w:tc>
          <w:tcPr>
            <w:tcW w:w="1448" w:type="dxa"/>
            <w:vAlign w:val="center"/>
          </w:tcPr>
          <w:p w:rsidR="00126643" w:rsidRPr="00E04019" w:rsidRDefault="00126643">
            <w:pPr>
              <w:jc w:val="center"/>
              <w:rPr>
                <w:noProof/>
                <w:sz w:val="20"/>
                <w:szCs w:val="20"/>
              </w:rPr>
            </w:pPr>
            <w:r w:rsidRPr="00E04019">
              <w:rPr>
                <w:noProof/>
                <w:sz w:val="20"/>
              </w:rPr>
              <w:t>DA/NU</w:t>
            </w:r>
          </w:p>
        </w:tc>
      </w:tr>
    </w:tbl>
    <w:p w:rsidR="00126643" w:rsidRPr="00E04019" w:rsidRDefault="00126643">
      <w:pPr>
        <w:rPr>
          <w:noProof/>
        </w:rPr>
        <w:sectPr w:rsidR="00126643" w:rsidRPr="00E04019" w:rsidSect="00922409">
          <w:pgSz w:w="11907" w:h="16840" w:code="1"/>
          <w:pgMar w:top="1134" w:right="1418" w:bottom="1134" w:left="1418" w:header="709" w:footer="709" w:gutter="0"/>
          <w:cols w:space="708"/>
          <w:docGrid w:linePitch="360"/>
        </w:sectPr>
      </w:pPr>
    </w:p>
    <w:p w:rsidR="00126643" w:rsidRPr="00847BCA" w:rsidRDefault="00126643">
      <w:pPr>
        <w:pStyle w:val="ManualHeading2"/>
        <w:rPr>
          <w:bCs/>
          <w:noProof/>
          <w:szCs w:val="24"/>
        </w:rPr>
      </w:pPr>
      <w:bookmarkStart w:id="128" w:name="_Toc514938052"/>
      <w:bookmarkStart w:id="129" w:name="_Toc520485051"/>
      <w:bookmarkStart w:id="130" w:name="_Toc160804593"/>
      <w:bookmarkStart w:id="131" w:name="_Toc167220285"/>
      <w:bookmarkStart w:id="132" w:name="_Toc177549018"/>
      <w:r w:rsidRPr="00847BCA">
        <w:rPr>
          <w:noProof/>
        </w:rPr>
        <w:t>3.2.</w:t>
      </w:r>
      <w:r w:rsidRPr="00847BCA">
        <w:rPr>
          <w:noProof/>
        </w:rPr>
        <w:tab/>
        <w:t>Impactul financiar estimat al propunerii asupra creditelor</w:t>
      </w:r>
      <w:bookmarkEnd w:id="128"/>
      <w:bookmarkEnd w:id="129"/>
      <w:bookmarkEnd w:id="130"/>
      <w:bookmarkEnd w:id="131"/>
      <w:bookmarkEnd w:id="132"/>
    </w:p>
    <w:p w:rsidR="00126643" w:rsidRPr="00847BCA" w:rsidRDefault="00126643">
      <w:pPr>
        <w:pStyle w:val="ManualHeading3"/>
        <w:rPr>
          <w:noProof/>
        </w:rPr>
      </w:pPr>
      <w:bookmarkStart w:id="133" w:name="_Toc514938053"/>
      <w:bookmarkStart w:id="134" w:name="_Toc520485052"/>
      <w:bookmarkStart w:id="135" w:name="_Toc160804594"/>
      <w:bookmarkStart w:id="136" w:name="_Toc167220286"/>
      <w:bookmarkStart w:id="137" w:name="_Toc177549019"/>
      <w:r w:rsidRPr="00847BCA">
        <w:rPr>
          <w:noProof/>
        </w:rPr>
        <w:t>3.2.1.</w:t>
      </w:r>
      <w:r w:rsidRPr="00847BCA">
        <w:rPr>
          <w:noProof/>
        </w:rPr>
        <w:tab/>
        <w:t>Sinteza impactului estimat asupra creditelor operaționale</w:t>
      </w:r>
      <w:bookmarkEnd w:id="133"/>
      <w:bookmarkEnd w:id="134"/>
      <w:bookmarkEnd w:id="135"/>
      <w:bookmarkEnd w:id="136"/>
      <w:bookmarkEnd w:id="137"/>
    </w:p>
    <w:p w:rsidR="00126643" w:rsidRPr="00E04019" w:rsidRDefault="00544480">
      <w:pPr>
        <w:pStyle w:val="ListDash1"/>
        <w:rPr>
          <w:noProof/>
        </w:rPr>
      </w:pPr>
      <w:r w:rsidRPr="00E04019">
        <w:rPr>
          <w:rFonts w:ascii="Wingdings" w:hAnsi="Wingdings"/>
          <w:noProof/>
        </w:rPr>
        <w:t></w:t>
      </w:r>
      <w:r w:rsidRPr="00E04019">
        <w:rPr>
          <w:noProof/>
        </w:rPr>
        <w:tab/>
        <w:t>Propunerea/inițiativa nu implică utilizarea de credite operaționale</w:t>
      </w:r>
    </w:p>
    <w:p w:rsidR="00126643" w:rsidRPr="00E04019" w:rsidRDefault="00126643">
      <w:pPr>
        <w:pStyle w:val="ListDash1"/>
        <w:rPr>
          <w:noProof/>
        </w:rPr>
      </w:pPr>
      <w:r w:rsidRPr="00E04019">
        <w:rPr>
          <w:rFonts w:ascii="Wingdings" w:hAnsi="Wingdings"/>
          <w:noProof/>
        </w:rPr>
        <w:t></w:t>
      </w:r>
      <w:r w:rsidRPr="00E04019">
        <w:rPr>
          <w:noProof/>
        </w:rPr>
        <w:tab/>
        <w:t>Propunerea/inițiativa implică utilizarea de credite operaționale, conform explicațiilor de mai jos</w:t>
      </w:r>
    </w:p>
    <w:p w:rsidR="00126643" w:rsidRPr="00847BCA" w:rsidRDefault="00126643">
      <w:pPr>
        <w:pStyle w:val="ManualHeading3"/>
        <w:rPr>
          <w:noProof/>
        </w:rPr>
      </w:pPr>
      <w:bookmarkStart w:id="138" w:name="_Toc160804595"/>
      <w:bookmarkStart w:id="139" w:name="_Toc167220287"/>
      <w:bookmarkStart w:id="140" w:name="_Toc177549020"/>
      <w:r w:rsidRPr="00847BCA">
        <w:rPr>
          <w:noProof/>
        </w:rPr>
        <w:t>3.2.1.1.</w:t>
      </w:r>
      <w:r w:rsidRPr="00847BCA">
        <w:rPr>
          <w:noProof/>
        </w:rPr>
        <w:tab/>
        <w:t>Credite din bugetul votat</w:t>
      </w:r>
      <w:bookmarkEnd w:id="138"/>
      <w:bookmarkEnd w:id="139"/>
      <w:bookmarkEnd w:id="140"/>
    </w:p>
    <w:p w:rsidR="00126643" w:rsidRPr="00E04019" w:rsidRDefault="00126643">
      <w:pPr>
        <w:jc w:val="right"/>
        <w:rPr>
          <w:noProof/>
          <w:sz w:val="18"/>
        </w:rPr>
      </w:pPr>
      <w:r w:rsidRPr="00E04019">
        <w:rPr>
          <w:noProof/>
          <w:sz w:val="18"/>
        </w:rPr>
        <w:t>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126"/>
        <w:gridCol w:w="8148"/>
      </w:tblGrid>
      <w:tr w:rsidR="00126643" w:rsidRPr="00E04019">
        <w:tc>
          <w:tcPr>
            <w:tcW w:w="1739" w:type="pct"/>
            <w:shd w:val="thinDiagStripe" w:color="C0C0C0" w:fill="auto"/>
            <w:vAlign w:val="center"/>
          </w:tcPr>
          <w:p w:rsidR="00126643" w:rsidRPr="00847BCA" w:rsidRDefault="00126643">
            <w:pPr>
              <w:spacing w:before="60" w:after="60"/>
              <w:jc w:val="center"/>
              <w:rPr>
                <w:b/>
                <w:noProof/>
              </w:rPr>
            </w:pPr>
            <w:r w:rsidRPr="00847BCA">
              <w:rPr>
                <w:b/>
                <w:noProof/>
                <w:sz w:val="22"/>
              </w:rPr>
              <w:t xml:space="preserve">Rubrica din cadrul financiar multianual </w:t>
            </w:r>
          </w:p>
        </w:tc>
        <w:tc>
          <w:tcPr>
            <w:tcW w:w="396" w:type="pct"/>
            <w:vAlign w:val="center"/>
          </w:tcPr>
          <w:p w:rsidR="00126643" w:rsidRPr="00E04019" w:rsidRDefault="00126643">
            <w:pPr>
              <w:spacing w:before="60" w:after="60"/>
              <w:jc w:val="center"/>
              <w:rPr>
                <w:noProof/>
              </w:rPr>
            </w:pPr>
            <w:r w:rsidRPr="00E04019">
              <w:rPr>
                <w:noProof/>
                <w:sz w:val="22"/>
              </w:rPr>
              <w:t>Numărul</w:t>
            </w:r>
          </w:p>
        </w:tc>
        <w:tc>
          <w:tcPr>
            <w:tcW w:w="2865" w:type="pct"/>
            <w:vAlign w:val="center"/>
          </w:tcPr>
          <w:p w:rsidR="00126643" w:rsidRPr="00E04019" w:rsidRDefault="008620E4">
            <w:pPr>
              <w:spacing w:before="60" w:after="60"/>
              <w:rPr>
                <w:noProof/>
              </w:rPr>
            </w:pPr>
            <w:r w:rsidRPr="00E04019">
              <w:rPr>
                <w:noProof/>
              </w:rPr>
              <w:t>N/A</w:t>
            </w:r>
          </w:p>
        </w:tc>
      </w:tr>
    </w:tbl>
    <w:p w:rsidR="00126643" w:rsidRPr="00E04019" w:rsidRDefault="00126643">
      <w:pPr>
        <w:rPr>
          <w:noProof/>
          <w:sz w:val="16"/>
        </w:rPr>
      </w:pPr>
    </w:p>
    <w:tbl>
      <w:tblPr>
        <w:tblW w:w="5000" w:type="pct"/>
        <w:tblLook w:val="04A0" w:firstRow="1" w:lastRow="0" w:firstColumn="1" w:lastColumn="0" w:noHBand="0" w:noVBand="1"/>
      </w:tblPr>
      <w:tblGrid>
        <w:gridCol w:w="4012"/>
        <w:gridCol w:w="23"/>
        <w:gridCol w:w="910"/>
        <w:gridCol w:w="572"/>
        <w:gridCol w:w="23"/>
        <w:gridCol w:w="532"/>
        <w:gridCol w:w="845"/>
        <w:gridCol w:w="34"/>
        <w:gridCol w:w="1368"/>
        <w:gridCol w:w="43"/>
        <w:gridCol w:w="1359"/>
        <w:gridCol w:w="51"/>
        <w:gridCol w:w="1351"/>
        <w:gridCol w:w="60"/>
        <w:gridCol w:w="1342"/>
        <w:gridCol w:w="17"/>
        <w:gridCol w:w="1678"/>
      </w:tblGrid>
      <w:tr w:rsidR="00126643" w:rsidRPr="00E04019" w:rsidTr="2F9CAB30">
        <w:trPr>
          <w:trHeight w:val="420"/>
        </w:trPr>
        <w:tc>
          <w:tcPr>
            <w:tcW w:w="2444" w:type="pct"/>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2"/>
              </w:rPr>
            </w:pPr>
            <w:r w:rsidRPr="00E04019">
              <w:rPr>
                <w:noProof/>
                <w:color w:val="000000"/>
                <w:sz w:val="22"/>
              </w:rPr>
              <w:t>DG: &lt;…….&gt;</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96"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78"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90"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0"/>
              </w:rPr>
            </w:pPr>
            <w:r w:rsidRPr="00847BCA">
              <w:rPr>
                <w:b/>
                <w:noProof/>
                <w:color w:val="000000"/>
                <w:sz w:val="20"/>
              </w:rPr>
              <w:t>TOTAL CFM 2021-2027</w:t>
            </w:r>
          </w:p>
        </w:tc>
      </w:tr>
      <w:tr w:rsidR="00126643" w:rsidRPr="00E04019" w:rsidTr="2F9CAB30">
        <w:trPr>
          <w:trHeight w:val="288"/>
        </w:trPr>
        <w:tc>
          <w:tcPr>
            <w:tcW w:w="2444" w:type="pct"/>
            <w:gridSpan w:val="8"/>
            <w:vMerge/>
            <w:vAlign w:val="center"/>
            <w:hideMark/>
          </w:tcPr>
          <w:p w:rsidR="00126643" w:rsidRPr="00E04019" w:rsidRDefault="00126643">
            <w:pPr>
              <w:spacing w:before="0" w:after="0"/>
              <w:jc w:val="left"/>
              <w:rPr>
                <w:noProof/>
                <w:color w:val="000000"/>
                <w:sz w:val="22"/>
              </w:rPr>
            </w:pP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2027</w:t>
            </w:r>
          </w:p>
        </w:tc>
        <w:tc>
          <w:tcPr>
            <w:tcW w:w="590" w:type="pct"/>
            <w:vMerge/>
            <w:vAlign w:val="center"/>
            <w:hideMark/>
          </w:tcPr>
          <w:p w:rsidR="00126643" w:rsidRPr="00847BCA" w:rsidRDefault="00126643">
            <w:pPr>
              <w:spacing w:before="0" w:after="0"/>
              <w:jc w:val="left"/>
              <w:rPr>
                <w:b/>
                <w:noProof/>
                <w:color w:val="000000"/>
                <w:sz w:val="20"/>
              </w:rPr>
            </w:pPr>
          </w:p>
        </w:tc>
      </w:tr>
      <w:tr w:rsidR="00126643" w:rsidRPr="00E04019" w:rsidTr="2F9CAB30">
        <w:trPr>
          <w:trHeight w:val="300"/>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21"/>
              </w:rPr>
            </w:pPr>
            <w:r w:rsidRPr="00E04019">
              <w:rPr>
                <w:noProof/>
                <w:color w:val="000000"/>
                <w:sz w:val="21"/>
              </w:rPr>
              <w:t xml:space="preserve">Credite operaționale </w:t>
            </w:r>
          </w:p>
        </w:tc>
      </w:tr>
      <w:tr w:rsidR="00126643" w:rsidRPr="00E04019" w:rsidTr="2F9CAB30">
        <w:trPr>
          <w:trHeight w:val="288"/>
        </w:trPr>
        <w:tc>
          <w:tcPr>
            <w:tcW w:w="1419" w:type="pct"/>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26643" w:rsidRPr="00E04019" w:rsidRDefault="00126643">
            <w:pPr>
              <w:spacing w:before="0" w:after="0"/>
              <w:jc w:val="left"/>
              <w:rPr>
                <w:noProof/>
                <w:color w:val="000000"/>
                <w:sz w:val="22"/>
              </w:rPr>
            </w:pPr>
            <w:r w:rsidRPr="00E04019">
              <w:rPr>
                <w:noProof/>
                <w:color w:val="000000"/>
                <w:sz w:val="22"/>
              </w:rPr>
              <w:t>Linia bugetară</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1</w:t>
            </w:r>
            <w:r w:rsidRPr="00E04019">
              <w:rPr>
                <w:noProof/>
                <w:color w:val="000000"/>
                <w:sz w:val="14"/>
              </w:rPr>
              <w:t>a)</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315"/>
        </w:trPr>
        <w:tc>
          <w:tcPr>
            <w:tcW w:w="1419" w:type="pct"/>
            <w:gridSpan w:val="2"/>
            <w:vMerge/>
            <w:vAlign w:val="center"/>
            <w:hideMark/>
          </w:tcPr>
          <w:p w:rsidR="00126643" w:rsidRPr="00E04019" w:rsidRDefault="00126643">
            <w:pPr>
              <w:spacing w:before="0" w:after="0"/>
              <w:jc w:val="left"/>
              <w:rPr>
                <w:noProof/>
                <w:color w:val="000000"/>
                <w:sz w:val="22"/>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2</w:t>
            </w:r>
            <w:r w:rsidRPr="00E04019">
              <w:rPr>
                <w:noProof/>
                <w:color w:val="000000"/>
                <w:sz w:val="14"/>
              </w:rPr>
              <w:t>a)</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315"/>
        </w:trPr>
        <w:tc>
          <w:tcPr>
            <w:tcW w:w="1419" w:type="pct"/>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20"/>
              </w:rPr>
            </w:pPr>
            <w:r w:rsidRPr="00E04019">
              <w:rPr>
                <w:noProof/>
                <w:color w:val="000000"/>
                <w:sz w:val="20"/>
              </w:rPr>
              <w:t>Linia bugetară</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1</w:t>
            </w:r>
            <w:r w:rsidRPr="00E04019">
              <w:rPr>
                <w:noProof/>
                <w:color w:val="000000"/>
                <w:sz w:val="14"/>
              </w:rPr>
              <w:t>b)</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315"/>
        </w:trPr>
        <w:tc>
          <w:tcPr>
            <w:tcW w:w="1419" w:type="pct"/>
            <w:gridSpan w:val="2"/>
            <w:vMerge/>
            <w:vAlign w:val="center"/>
            <w:hideMark/>
          </w:tcPr>
          <w:p w:rsidR="00126643" w:rsidRPr="00E04019" w:rsidRDefault="00126643">
            <w:pPr>
              <w:spacing w:before="0" w:after="0"/>
              <w:jc w:val="left"/>
              <w:rPr>
                <w:noProof/>
                <w:color w:val="000000"/>
                <w:sz w:val="20"/>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2</w:t>
            </w:r>
            <w:r w:rsidRPr="00E04019">
              <w:rPr>
                <w:noProof/>
                <w:color w:val="000000"/>
                <w:sz w:val="14"/>
              </w:rPr>
              <w:t>b)</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20"/>
              </w:rPr>
            </w:pPr>
            <w:r w:rsidRPr="00E04019">
              <w:rPr>
                <w:noProof/>
                <w:color w:val="000000"/>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288"/>
        </w:trPr>
        <w:tc>
          <w:tcPr>
            <w:tcW w:w="5000" w:type="pct"/>
            <w:gridSpan w:val="17"/>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26643" w:rsidRPr="00E04019" w:rsidRDefault="00126643">
            <w:pPr>
              <w:spacing w:before="0" w:after="0"/>
              <w:jc w:val="left"/>
              <w:rPr>
                <w:noProof/>
                <w:color w:val="000000"/>
                <w:sz w:val="22"/>
              </w:rPr>
            </w:pPr>
            <w:r w:rsidRPr="00E04019">
              <w:rPr>
                <w:noProof/>
                <w:color w:val="000000"/>
                <w:sz w:val="22"/>
              </w:rPr>
              <w:t>Credite cu caracter administrativ finanțate din bugetul unor programe specifice</w:t>
            </w:r>
            <w:r w:rsidRPr="00E04019">
              <w:rPr>
                <w:rStyle w:val="FootnoteReference"/>
                <w:noProof/>
                <w:color w:val="000000"/>
                <w:sz w:val="22"/>
                <w:lang w:eastAsia="en-IE"/>
              </w:rPr>
              <w:footnoteReference w:id="12"/>
            </w:r>
          </w:p>
        </w:tc>
      </w:tr>
      <w:tr w:rsidR="00126643" w:rsidRPr="00E04019" w:rsidTr="2F9CAB30">
        <w:trPr>
          <w:trHeight w:val="288"/>
        </w:trPr>
        <w:tc>
          <w:tcPr>
            <w:tcW w:w="1419" w:type="pct"/>
            <w:gridSpan w:val="2"/>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20"/>
              </w:rPr>
            </w:pPr>
            <w:r w:rsidRPr="00E04019">
              <w:rPr>
                <w:noProof/>
                <w:color w:val="000000"/>
                <w:sz w:val="20"/>
              </w:rPr>
              <w:t>Linia bugetară</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noProof/>
                <w:color w:val="000000"/>
                <w:sz w:val="18"/>
              </w:rPr>
            </w:pPr>
            <w:r w:rsidRPr="00E04019">
              <w:rPr>
                <w:noProof/>
                <w:color w:val="000000"/>
                <w:sz w:val="18"/>
              </w:rPr>
              <w:t> </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3</w:t>
            </w:r>
            <w:r w:rsidRPr="00E04019">
              <w:rPr>
                <w:noProof/>
                <w:color w:val="000000"/>
                <w:sz w:val="14"/>
              </w:rPr>
              <w:t>)</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b/>
                <w:noProof/>
                <w:color w:val="000000"/>
                <w:sz w:val="20"/>
              </w:rPr>
            </w:pPr>
            <w:r w:rsidRPr="00847BCA">
              <w:rPr>
                <w:b/>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b/>
                <w:noProof/>
                <w:color w:val="000000"/>
                <w:sz w:val="20"/>
              </w:rPr>
            </w:pPr>
            <w:r w:rsidRPr="00847BCA">
              <w:rPr>
                <w:b/>
                <w:noProof/>
                <w:color w:val="000000"/>
                <w:sz w:val="20"/>
              </w:rPr>
              <w:t> </w:t>
            </w:r>
          </w:p>
        </w:tc>
        <w:tc>
          <w:tcPr>
            <w:tcW w:w="496"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b/>
                <w:noProof/>
                <w:color w:val="000000"/>
                <w:sz w:val="20"/>
              </w:rPr>
            </w:pPr>
            <w:r w:rsidRPr="00847BCA">
              <w:rPr>
                <w:b/>
                <w:noProof/>
                <w:color w:val="000000"/>
                <w:sz w:val="20"/>
              </w:rPr>
              <w:t> </w:t>
            </w:r>
          </w:p>
        </w:tc>
        <w:tc>
          <w:tcPr>
            <w:tcW w:w="478"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right"/>
              <w:rPr>
                <w:b/>
                <w:noProof/>
                <w:color w:val="000000"/>
                <w:sz w:val="20"/>
              </w:rPr>
            </w:pPr>
            <w:r w:rsidRPr="00847BCA">
              <w:rPr>
                <w:b/>
                <w:noProof/>
                <w:color w:val="000000"/>
                <w:sz w:val="20"/>
              </w:rPr>
              <w:t> </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288"/>
        </w:trPr>
        <w:tc>
          <w:tcPr>
            <w:tcW w:w="1419" w:type="pct"/>
            <w:gridSpan w:val="2"/>
            <w:vMerge w:val="restart"/>
            <w:tcBorders>
              <w:top w:val="nil"/>
              <w:left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2"/>
              </w:rPr>
            </w:pPr>
            <w:r w:rsidRPr="00847BCA">
              <w:rPr>
                <w:b/>
                <w:noProof/>
                <w:color w:val="000000"/>
                <w:sz w:val="22"/>
              </w:rPr>
              <w:t>TOTAL credite</w:t>
            </w:r>
          </w:p>
          <w:p w:rsidR="00126643" w:rsidRPr="00847BCA" w:rsidRDefault="00126643">
            <w:pPr>
              <w:spacing w:before="0" w:after="0"/>
              <w:jc w:val="center"/>
              <w:rPr>
                <w:b/>
                <w:noProof/>
                <w:color w:val="000000"/>
                <w:sz w:val="22"/>
              </w:rPr>
            </w:pPr>
            <w:r w:rsidRPr="00E04019">
              <w:rPr>
                <w:noProof/>
                <w:color w:val="000000"/>
                <w:sz w:val="22"/>
              </w:rPr>
              <w:t>pentru DG &lt;….&gt;</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1</w:t>
            </w:r>
            <w:r w:rsidRPr="00E04019">
              <w:rPr>
                <w:noProof/>
                <w:color w:val="000000"/>
                <w:sz w:val="14"/>
              </w:rPr>
              <w:t>a+</w:t>
            </w:r>
            <w:r w:rsidRPr="00847BCA">
              <w:rPr>
                <w:noProof/>
                <w:color w:val="000000"/>
                <w:sz w:val="14"/>
              </w:rPr>
              <w:t>1</w:t>
            </w:r>
            <w:r w:rsidRPr="00E04019">
              <w:rPr>
                <w:noProof/>
                <w:color w:val="000000"/>
                <w:sz w:val="14"/>
              </w:rPr>
              <w:t>b+</w:t>
            </w:r>
            <w:r w:rsidRPr="00847BCA">
              <w:rPr>
                <w:noProof/>
                <w:color w:val="000000"/>
                <w:sz w:val="14"/>
              </w:rPr>
              <w:t>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rPr>
          <w:trHeight w:val="288"/>
        </w:trPr>
        <w:tc>
          <w:tcPr>
            <w:tcW w:w="1419" w:type="pct"/>
            <w:gridSpan w:val="2"/>
            <w:vMerge/>
            <w:vAlign w:val="center"/>
            <w:hideMark/>
          </w:tcPr>
          <w:p w:rsidR="00126643" w:rsidRPr="00847BCA" w:rsidRDefault="00126643">
            <w:pPr>
              <w:spacing w:before="0" w:after="0"/>
              <w:jc w:val="center"/>
              <w:rPr>
                <w:b/>
                <w:noProof/>
                <w:color w:val="000000"/>
                <w:sz w:val="22"/>
              </w:rPr>
            </w:pPr>
          </w:p>
        </w:tc>
        <w:tc>
          <w:tcPr>
            <w:tcW w:w="529" w:type="pct"/>
            <w:gridSpan w:val="3"/>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96"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2</w:t>
            </w:r>
            <w:r w:rsidRPr="00E04019">
              <w:rPr>
                <w:noProof/>
                <w:color w:val="000000"/>
                <w:sz w:val="14"/>
              </w:rPr>
              <w:t>a+</w:t>
            </w:r>
            <w:r w:rsidRPr="00847BCA">
              <w:rPr>
                <w:noProof/>
                <w:color w:val="000000"/>
                <w:sz w:val="14"/>
              </w:rPr>
              <w:t>2</w:t>
            </w:r>
            <w:r w:rsidRPr="00E04019">
              <w:rPr>
                <w:noProof/>
                <w:color w:val="000000"/>
                <w:sz w:val="14"/>
              </w:rPr>
              <w:t>b+</w:t>
            </w:r>
            <w:r w:rsidRPr="00847BCA">
              <w:rPr>
                <w:noProof/>
                <w:color w:val="000000"/>
                <w:sz w:val="14"/>
              </w:rPr>
              <w:t>3</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6"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78" w:type="pct"/>
            <w:gridSpan w:val="2"/>
            <w:tcBorders>
              <w:top w:val="nil"/>
              <w:left w:val="nil"/>
              <w:bottom w:val="single" w:sz="8" w:space="0" w:color="auto"/>
              <w:right w:val="single" w:sz="8" w:space="0" w:color="auto"/>
            </w:tcBorders>
            <w:shd w:val="clear" w:color="auto" w:fill="D9D9D9" w:themeFill="background1" w:themeFillShade="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590" w:type="pct"/>
            <w:tcBorders>
              <w:top w:val="nil"/>
              <w:left w:val="nil"/>
              <w:bottom w:val="single" w:sz="8" w:space="0" w:color="auto"/>
              <w:right w:val="single" w:sz="8" w:space="0" w:color="auto"/>
            </w:tcBorders>
            <w:shd w:val="clear" w:color="auto" w:fill="D9D9D9" w:themeFill="background1" w:themeFillShade="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2432" w:type="pct"/>
            <w:gridSpan w:val="7"/>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6643" w:rsidRPr="00847BCA" w:rsidRDefault="00126643">
            <w:pPr>
              <w:spacing w:before="0" w:after="0"/>
              <w:jc w:val="center"/>
              <w:rPr>
                <w:b/>
                <w:noProof/>
                <w:color w:val="000000"/>
                <w:sz w:val="22"/>
              </w:rPr>
            </w:pPr>
            <w:r w:rsidRPr="00847BCA">
              <w:rPr>
                <w:b/>
                <w:noProof/>
                <w:color w:val="000000"/>
                <w:sz w:val="22"/>
              </w:rPr>
              <w:t> </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93"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96"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0"/>
              </w:rPr>
            </w:pPr>
            <w:r w:rsidRPr="00847BCA">
              <w:rPr>
                <w:b/>
                <w:noProof/>
                <w:color w:val="000000"/>
                <w:sz w:val="20"/>
              </w:rPr>
              <w:t>TOTAL CFM 2021-2027</w:t>
            </w:r>
          </w:p>
        </w:tc>
      </w:tr>
      <w:tr w:rsidR="00126643" w:rsidRPr="00E04019">
        <w:trPr>
          <w:trHeight w:val="300"/>
        </w:trPr>
        <w:tc>
          <w:tcPr>
            <w:tcW w:w="2432" w:type="pct"/>
            <w:gridSpan w:val="7"/>
            <w:vMerge/>
            <w:tcBorders>
              <w:top w:val="single" w:sz="8" w:space="0" w:color="auto"/>
              <w:left w:val="single" w:sz="8" w:space="0" w:color="auto"/>
              <w:bottom w:val="single" w:sz="8" w:space="0" w:color="000000"/>
              <w:right w:val="single" w:sz="8" w:space="0" w:color="000000"/>
            </w:tcBorders>
            <w:vAlign w:val="center"/>
            <w:hideMark/>
          </w:tcPr>
          <w:p w:rsidR="00126643" w:rsidRPr="00E04019" w:rsidRDefault="00126643">
            <w:pPr>
              <w:spacing w:before="0" w:after="0"/>
              <w:jc w:val="left"/>
              <w:rPr>
                <w:b/>
                <w:noProof/>
                <w:color w:val="000000"/>
                <w:sz w:val="22"/>
              </w:rPr>
            </w:pPr>
          </w:p>
        </w:tc>
        <w:tc>
          <w:tcPr>
            <w:tcW w:w="493"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493"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493"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493" w:type="pct"/>
            <w:gridSpan w:val="2"/>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2027</w:t>
            </w:r>
          </w:p>
        </w:tc>
        <w:tc>
          <w:tcPr>
            <w:tcW w:w="596" w:type="pct"/>
            <w:gridSpan w:val="2"/>
            <w:vMerge/>
            <w:tcBorders>
              <w:top w:val="single" w:sz="8" w:space="0" w:color="auto"/>
              <w:left w:val="single" w:sz="8" w:space="0" w:color="auto"/>
              <w:bottom w:val="single" w:sz="8" w:space="0" w:color="auto"/>
              <w:right w:val="single" w:sz="8" w:space="0" w:color="auto"/>
            </w:tcBorders>
            <w:vAlign w:val="center"/>
            <w:hideMark/>
          </w:tcPr>
          <w:p w:rsidR="00126643" w:rsidRPr="00847BCA" w:rsidRDefault="00126643">
            <w:pPr>
              <w:spacing w:before="0" w:after="0"/>
              <w:jc w:val="left"/>
              <w:rPr>
                <w:b/>
                <w:noProof/>
                <w:color w:val="000000"/>
                <w:sz w:val="20"/>
              </w:rPr>
            </w:pPr>
          </w:p>
        </w:tc>
      </w:tr>
      <w:tr w:rsidR="00126643" w:rsidRPr="00E04019">
        <w:trPr>
          <w:trHeight w:val="432"/>
        </w:trPr>
        <w:tc>
          <w:tcPr>
            <w:tcW w:w="1411" w:type="pct"/>
            <w:vMerge w:val="restar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21"/>
              </w:rPr>
            </w:pPr>
            <w:r w:rsidRPr="00E04019">
              <w:rPr>
                <w:noProof/>
                <w:color w:val="000000"/>
                <w:sz w:val="21"/>
              </w:rPr>
              <w:t xml:space="preserve">TOTAL credite operaționale </w:t>
            </w:r>
            <w:r w:rsidRPr="00E04019">
              <w:rPr>
                <w:noProof/>
                <w:color w:val="000000"/>
                <w:sz w:val="21"/>
              </w:rPr>
              <w:br/>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4</w:t>
            </w:r>
            <w:r w:rsidRPr="00E04019">
              <w:rPr>
                <w:noProof/>
                <w:color w:val="000000"/>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456"/>
        </w:trPr>
        <w:tc>
          <w:tcPr>
            <w:tcW w:w="1411" w:type="pct"/>
            <w:vMerge/>
            <w:tcBorders>
              <w:top w:val="nil"/>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noProof/>
                <w:color w:val="000000"/>
                <w:sz w:val="21"/>
              </w:rPr>
            </w:pP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5</w:t>
            </w:r>
            <w:r w:rsidRPr="00E04019">
              <w:rPr>
                <w:noProof/>
                <w:color w:val="000000"/>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0091374F">
        <w:trPr>
          <w:trHeight w:val="924"/>
        </w:trPr>
        <w:tc>
          <w:tcPr>
            <w:tcW w:w="1940"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21"/>
              </w:rPr>
            </w:pPr>
            <w:r w:rsidRPr="00E04019">
              <w:rPr>
                <w:noProof/>
                <w:color w:val="000000"/>
                <w:sz w:val="21"/>
              </w:rPr>
              <w:t xml:space="preserve">TOTAL credite cu caracter administrativ finanțate din bugetul unor programe specifice </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6</w:t>
            </w:r>
            <w:r w:rsidRPr="00E04019">
              <w:rPr>
                <w:noProof/>
                <w:color w:val="000000"/>
                <w:sz w:val="14"/>
              </w:rPr>
              <w:t>)</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564"/>
        </w:trPr>
        <w:tc>
          <w:tcPr>
            <w:tcW w:w="1411" w:type="pct"/>
            <w:tcBorders>
              <w:top w:val="nil"/>
              <w:left w:val="single" w:sz="8" w:space="0" w:color="auto"/>
              <w:bottom w:val="nil"/>
              <w:right w:val="single" w:sz="8" w:space="0" w:color="auto"/>
            </w:tcBorders>
            <w:shd w:val="thinDiagStripe" w:color="C0C0C0" w:fill="F1F1F1"/>
            <w:vAlign w:val="center"/>
            <w:hideMark/>
          </w:tcPr>
          <w:p w:rsidR="00126643" w:rsidRPr="00847BCA" w:rsidRDefault="00126643">
            <w:pPr>
              <w:spacing w:before="0" w:after="0"/>
              <w:jc w:val="center"/>
              <w:rPr>
                <w:b/>
                <w:noProof/>
                <w:color w:val="000000"/>
                <w:sz w:val="22"/>
              </w:rPr>
            </w:pPr>
            <w:r w:rsidRPr="00847BCA">
              <w:rPr>
                <w:b/>
                <w:noProof/>
                <w:color w:val="000000"/>
                <w:sz w:val="22"/>
              </w:rPr>
              <w:t>TOTAL credite în cadrul RUBRICII &lt;….&gt;</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4</w:t>
            </w:r>
            <w:r w:rsidRPr="00E04019">
              <w:rPr>
                <w:noProof/>
                <w:color w:val="000000"/>
                <w:sz w:val="14"/>
              </w:rPr>
              <w:t>+</w:t>
            </w:r>
            <w:r w:rsidRPr="00847BCA">
              <w:rPr>
                <w:noProof/>
                <w:color w:val="000000"/>
                <w:sz w:val="14"/>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528"/>
        </w:trPr>
        <w:tc>
          <w:tcPr>
            <w:tcW w:w="1411" w:type="pct"/>
            <w:tcBorders>
              <w:top w:val="nil"/>
              <w:left w:val="single" w:sz="8" w:space="0" w:color="auto"/>
              <w:bottom w:val="single" w:sz="8" w:space="0" w:color="auto"/>
              <w:right w:val="single" w:sz="8" w:space="0" w:color="auto"/>
            </w:tcBorders>
            <w:shd w:val="thinDiagStripe" w:color="C0C0C0" w:fill="F1F1F1"/>
            <w:vAlign w:val="center"/>
            <w:hideMark/>
          </w:tcPr>
          <w:p w:rsidR="00126643" w:rsidRPr="00E04019" w:rsidRDefault="00126643">
            <w:pPr>
              <w:spacing w:before="0" w:after="0"/>
              <w:jc w:val="center"/>
              <w:rPr>
                <w:noProof/>
                <w:color w:val="000000"/>
                <w:sz w:val="22"/>
              </w:rPr>
            </w:pPr>
            <w:r w:rsidRPr="00E04019">
              <w:rPr>
                <w:noProof/>
                <w:color w:val="000000"/>
                <w:sz w:val="22"/>
              </w:rPr>
              <w:t>din cadrul financiar multianual</w:t>
            </w:r>
          </w:p>
        </w:tc>
        <w:tc>
          <w:tcPr>
            <w:tcW w:w="529" w:type="pct"/>
            <w:gridSpan w:val="3"/>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92"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4"/>
              </w:rPr>
            </w:pPr>
            <w:r w:rsidRPr="00E04019">
              <w:rPr>
                <w:noProof/>
                <w:color w:val="000000"/>
                <w:sz w:val="14"/>
              </w:rPr>
              <w:t>=</w:t>
            </w:r>
            <w:r w:rsidRPr="00847BCA">
              <w:rPr>
                <w:noProof/>
                <w:color w:val="000000"/>
                <w:sz w:val="14"/>
              </w:rPr>
              <w:t>5</w:t>
            </w:r>
            <w:r w:rsidRPr="00E04019">
              <w:rPr>
                <w:noProof/>
                <w:color w:val="000000"/>
                <w:sz w:val="14"/>
              </w:rPr>
              <w:t>+</w:t>
            </w:r>
            <w:r w:rsidRPr="00847BCA">
              <w:rPr>
                <w:noProof/>
                <w:color w:val="000000"/>
                <w:sz w:val="14"/>
              </w:rPr>
              <w:t>6</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93" w:type="pct"/>
            <w:gridSpan w:val="2"/>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596" w:type="pct"/>
            <w:gridSpan w:val="2"/>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rsidTr="2F9CAB30">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jc w:val="center"/>
        </w:trPr>
        <w:tc>
          <w:tcPr>
            <w:tcW w:w="1739" w:type="pct"/>
            <w:gridSpan w:val="3"/>
            <w:shd w:val="clear" w:color="auto" w:fill="auto"/>
            <w:vAlign w:val="center"/>
          </w:tcPr>
          <w:p w:rsidR="00126643" w:rsidRPr="00E04019" w:rsidRDefault="00126643">
            <w:pPr>
              <w:spacing w:before="60" w:after="60"/>
              <w:jc w:val="center"/>
              <w:rPr>
                <w:b/>
                <w:noProof/>
              </w:rPr>
            </w:pPr>
            <w:r w:rsidRPr="00E04019">
              <w:rPr>
                <w:noProof/>
              </w:rPr>
              <w:br w:type="page"/>
            </w:r>
            <w:r w:rsidRPr="00847BCA">
              <w:rPr>
                <w:b/>
                <w:noProof/>
                <w:sz w:val="22"/>
              </w:rPr>
              <w:t xml:space="preserve">Rubrica din cadrul financiar multianual </w:t>
            </w:r>
          </w:p>
        </w:tc>
        <w:tc>
          <w:tcPr>
            <w:tcW w:w="396" w:type="pct"/>
            <w:gridSpan w:val="3"/>
            <w:shd w:val="clear" w:color="auto" w:fill="auto"/>
            <w:vAlign w:val="center"/>
          </w:tcPr>
          <w:p w:rsidR="00126643" w:rsidRPr="00E04019" w:rsidRDefault="00126643">
            <w:pPr>
              <w:spacing w:before="60" w:after="60"/>
              <w:jc w:val="center"/>
              <w:rPr>
                <w:noProof/>
              </w:rPr>
            </w:pPr>
            <w:r w:rsidRPr="00847BCA">
              <w:rPr>
                <w:b/>
                <w:noProof/>
                <w:sz w:val="22"/>
              </w:rPr>
              <w:t>7</w:t>
            </w:r>
          </w:p>
        </w:tc>
        <w:tc>
          <w:tcPr>
            <w:tcW w:w="2865" w:type="pct"/>
            <w:gridSpan w:val="11"/>
            <w:vAlign w:val="center"/>
          </w:tcPr>
          <w:p w:rsidR="00126643" w:rsidRPr="00E04019" w:rsidRDefault="00126643">
            <w:pPr>
              <w:spacing w:before="60" w:after="60"/>
              <w:rPr>
                <w:noProof/>
              </w:rPr>
            </w:pPr>
            <w:r w:rsidRPr="00E04019">
              <w:rPr>
                <w:noProof/>
                <w:sz w:val="22"/>
              </w:rPr>
              <w:t>„Cheltuieli administrative”</w:t>
            </w:r>
            <w:r w:rsidRPr="00E04019">
              <w:rPr>
                <w:rStyle w:val="FootnoteReference"/>
                <w:noProof/>
                <w:sz w:val="22"/>
              </w:rPr>
              <w:footnoteReference w:id="13"/>
            </w:r>
            <w:r w:rsidRPr="00E04019">
              <w:rPr>
                <w:noProof/>
                <w:sz w:val="22"/>
              </w:rPr>
              <w:t xml:space="preserve"> – N/A</w:t>
            </w:r>
          </w:p>
        </w:tc>
      </w:tr>
    </w:tbl>
    <w:p w:rsidR="00126643" w:rsidRPr="00E04019" w:rsidRDefault="00126643">
      <w:pPr>
        <w:jc w:val="left"/>
        <w:rPr>
          <w:noProof/>
        </w:rPr>
      </w:pPr>
    </w:p>
    <w:tbl>
      <w:tblPr>
        <w:tblW w:w="5000" w:type="pct"/>
        <w:tblLook w:val="04A0" w:firstRow="1" w:lastRow="0" w:firstColumn="1" w:lastColumn="0" w:noHBand="0" w:noVBand="1"/>
      </w:tblPr>
      <w:tblGrid>
        <w:gridCol w:w="4702"/>
        <w:gridCol w:w="2645"/>
        <w:gridCol w:w="637"/>
        <w:gridCol w:w="640"/>
        <w:gridCol w:w="1069"/>
        <w:gridCol w:w="1069"/>
        <w:gridCol w:w="1069"/>
        <w:gridCol w:w="1069"/>
        <w:gridCol w:w="1320"/>
      </w:tblGrid>
      <w:tr w:rsidR="0019081F" w:rsidRPr="00E04019">
        <w:trPr>
          <w:trHeight w:val="288"/>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rPr>
            </w:pPr>
            <w:r w:rsidRPr="00E04019">
              <w:rPr>
                <w:noProof/>
              </w:rPr>
              <w:t>DG: &lt;…….&gt;</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sz w:val="20"/>
              </w:rPr>
            </w:pPr>
            <w:r w:rsidRPr="00E04019">
              <w:rPr>
                <w:noProof/>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sz w:val="20"/>
              </w:rPr>
            </w:pPr>
            <w:r w:rsidRPr="00E04019">
              <w:rPr>
                <w:noProof/>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sz w:val="20"/>
              </w:rPr>
            </w:pPr>
            <w:r w:rsidRPr="00E04019">
              <w:rPr>
                <w:noProof/>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sz w:val="20"/>
              </w:rPr>
            </w:pPr>
            <w:r w:rsidRPr="00E04019">
              <w:rPr>
                <w:noProof/>
                <w:sz w:val="20"/>
              </w:rPr>
              <w:t>Anul</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6643" w:rsidRPr="00847BCA" w:rsidRDefault="00126643">
            <w:pPr>
              <w:spacing w:before="0" w:after="0"/>
              <w:jc w:val="center"/>
              <w:rPr>
                <w:b/>
                <w:noProof/>
                <w:sz w:val="20"/>
              </w:rPr>
            </w:pPr>
            <w:r w:rsidRPr="00847BCA">
              <w:rPr>
                <w:b/>
                <w:noProof/>
                <w:sz w:val="20"/>
              </w:rPr>
              <w:t>TOTAL CFM 2021</w:t>
            </w:r>
            <w:r w:rsidR="005C1068" w:rsidRPr="00847BCA">
              <w:rPr>
                <w:b/>
                <w:noProof/>
                <w:sz w:val="20"/>
              </w:rPr>
              <w:t>­</w:t>
            </w:r>
            <w:r w:rsidRPr="00847BCA">
              <w:rPr>
                <w:b/>
                <w:noProof/>
                <w:sz w:val="20"/>
              </w:rPr>
              <w:t>2027</w:t>
            </w:r>
          </w:p>
        </w:tc>
      </w:tr>
      <w:tr w:rsidR="00126643" w:rsidRPr="00E04019">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noProof/>
                <w:color w:val="000000"/>
              </w:rPr>
            </w:pP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6643" w:rsidRPr="00847BCA" w:rsidRDefault="00126643">
            <w:pPr>
              <w:spacing w:before="0" w:after="0"/>
              <w:jc w:val="left"/>
              <w:rPr>
                <w:b/>
                <w:noProof/>
                <w:color w:val="000000"/>
                <w:sz w:val="20"/>
              </w:rPr>
            </w:pPr>
          </w:p>
        </w:tc>
      </w:tr>
      <w:tr w:rsidR="00126643" w:rsidRPr="00E04019">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rFonts w:ascii="Wingdings" w:hAnsi="Wingdings"/>
                <w:noProof/>
                <w:color w:val="000000"/>
                <w:sz w:val="22"/>
              </w:rPr>
            </w:pPr>
            <w:r w:rsidRPr="00E04019">
              <w:rPr>
                <w:rFonts w:ascii="Wingdings" w:hAnsi="Wingdings"/>
                <w:noProof/>
                <w:color w:val="000000"/>
                <w:sz w:val="22"/>
              </w:rPr>
              <w:t></w:t>
            </w:r>
            <w:r w:rsidRPr="00E04019">
              <w:rPr>
                <w:noProof/>
                <w:color w:val="000000"/>
                <w:sz w:val="22"/>
              </w:rPr>
              <w:t xml:space="preserve"> Resurse umane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rFonts w:ascii="Wingdings" w:hAnsi="Wingdings"/>
                <w:noProof/>
                <w:color w:val="000000"/>
                <w:sz w:val="22"/>
              </w:rPr>
            </w:pPr>
            <w:r w:rsidRPr="00E04019">
              <w:rPr>
                <w:rFonts w:ascii="Wingdings" w:hAnsi="Wingdings"/>
                <w:noProof/>
                <w:color w:val="000000"/>
                <w:sz w:val="22"/>
              </w:rPr>
              <w:t></w:t>
            </w:r>
            <w:r w:rsidRPr="00E04019">
              <w:rPr>
                <w:noProof/>
                <w:color w:val="000000"/>
                <w:sz w:val="22"/>
              </w:rPr>
              <w:t xml:space="preserve"> Alte cheltuieli administrative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2"/>
              </w:rPr>
            </w:pPr>
            <w:r w:rsidRPr="00847BCA">
              <w:rPr>
                <w:b/>
                <w:noProof/>
                <w:color w:val="000000"/>
                <w:sz w:val="22"/>
              </w:rPr>
              <w:t xml:space="preserve">TOTAL DG </w:t>
            </w:r>
            <w:r w:rsidRPr="00E04019">
              <w:rPr>
                <w:noProof/>
                <w:color w:val="000000"/>
                <w:sz w:val="22"/>
              </w:rPr>
              <w:t>&lt;…….&gt;</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8"/>
              </w:rPr>
            </w:pPr>
            <w:r w:rsidRPr="00E04019">
              <w:rPr>
                <w:noProof/>
                <w:color w:val="000000"/>
                <w:sz w:val="18"/>
              </w:rPr>
              <w:t xml:space="preserve">Credite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1653" w:type="pct"/>
            <w:tcBorders>
              <w:top w:val="nil"/>
              <w:left w:val="nil"/>
              <w:bottom w:val="nil"/>
              <w:right w:val="nil"/>
            </w:tcBorders>
            <w:shd w:val="clear" w:color="auto" w:fill="auto"/>
            <w:noWrap/>
            <w:vAlign w:val="bottom"/>
            <w:hideMark/>
          </w:tcPr>
          <w:p w:rsidR="00126643" w:rsidRPr="00847BCA" w:rsidRDefault="00126643">
            <w:pPr>
              <w:spacing w:before="0" w:after="0"/>
              <w:jc w:val="right"/>
              <w:rPr>
                <w:b/>
                <w:noProof/>
                <w:color w:val="000000"/>
                <w:sz w:val="20"/>
              </w:rPr>
            </w:pPr>
          </w:p>
        </w:tc>
        <w:tc>
          <w:tcPr>
            <w:tcW w:w="929"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224"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225"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465"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r>
      <w:tr w:rsidR="00126643" w:rsidRPr="00E04019">
        <w:trPr>
          <w:trHeight w:val="315"/>
        </w:trPr>
        <w:tc>
          <w:tcPr>
            <w:tcW w:w="3032" w:type="pct"/>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rPr>
            </w:pPr>
            <w:r w:rsidRPr="00E04019">
              <w:rPr>
                <w:noProof/>
                <w:color w:val="000000"/>
              </w:rPr>
              <w:t>DG: &lt;…….&gt;</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376"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6643" w:rsidRPr="00847BCA" w:rsidRDefault="00126643">
            <w:pPr>
              <w:spacing w:before="0" w:after="0"/>
              <w:jc w:val="center"/>
              <w:rPr>
                <w:b/>
                <w:noProof/>
                <w:color w:val="000000"/>
                <w:sz w:val="20"/>
              </w:rPr>
            </w:pPr>
            <w:r w:rsidRPr="00847BCA">
              <w:rPr>
                <w:b/>
                <w:noProof/>
                <w:color w:val="000000"/>
                <w:sz w:val="20"/>
              </w:rPr>
              <w:t>TOTAL CFM 2021</w:t>
            </w:r>
            <w:r w:rsidR="005C1068" w:rsidRPr="00847BCA">
              <w:rPr>
                <w:b/>
                <w:noProof/>
                <w:color w:val="000000"/>
                <w:sz w:val="20"/>
              </w:rPr>
              <w:t>­</w:t>
            </w:r>
            <w:r w:rsidRPr="00847BCA">
              <w:rPr>
                <w:b/>
                <w:noProof/>
                <w:color w:val="000000"/>
                <w:sz w:val="20"/>
              </w:rPr>
              <w:t>2027</w:t>
            </w:r>
          </w:p>
        </w:tc>
      </w:tr>
      <w:tr w:rsidR="00126643" w:rsidRPr="00E04019">
        <w:trPr>
          <w:trHeight w:val="300"/>
        </w:trPr>
        <w:tc>
          <w:tcPr>
            <w:tcW w:w="3032" w:type="pct"/>
            <w:gridSpan w:val="4"/>
            <w:vMerge/>
            <w:tcBorders>
              <w:top w:val="single" w:sz="8" w:space="0" w:color="auto"/>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noProof/>
                <w:color w:val="000000"/>
              </w:rPr>
            </w:pP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376"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2027</w:t>
            </w:r>
          </w:p>
        </w:tc>
        <w:tc>
          <w:tcPr>
            <w:tcW w:w="465" w:type="pct"/>
            <w:vMerge/>
            <w:tcBorders>
              <w:top w:val="single" w:sz="8" w:space="0" w:color="auto"/>
              <w:left w:val="single" w:sz="8" w:space="0" w:color="auto"/>
              <w:bottom w:val="single" w:sz="8" w:space="0" w:color="000000"/>
              <w:right w:val="single" w:sz="8" w:space="0" w:color="auto"/>
            </w:tcBorders>
            <w:vAlign w:val="center"/>
            <w:hideMark/>
          </w:tcPr>
          <w:p w:rsidR="00126643" w:rsidRPr="00847BCA" w:rsidRDefault="00126643">
            <w:pPr>
              <w:spacing w:before="0" w:after="0"/>
              <w:jc w:val="left"/>
              <w:rPr>
                <w:b/>
                <w:noProof/>
                <w:color w:val="000000"/>
                <w:sz w:val="20"/>
              </w:rPr>
            </w:pPr>
          </w:p>
        </w:tc>
      </w:tr>
      <w:tr w:rsidR="00126643" w:rsidRPr="00E04019">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rFonts w:ascii="Wingdings" w:hAnsi="Wingdings"/>
                <w:noProof/>
                <w:color w:val="000000"/>
                <w:sz w:val="22"/>
              </w:rPr>
            </w:pPr>
            <w:r w:rsidRPr="00E04019">
              <w:rPr>
                <w:rFonts w:ascii="Wingdings" w:hAnsi="Wingdings"/>
                <w:noProof/>
                <w:color w:val="000000"/>
                <w:sz w:val="22"/>
              </w:rPr>
              <w:t></w:t>
            </w:r>
            <w:r w:rsidRPr="00E04019">
              <w:rPr>
                <w:noProof/>
                <w:color w:val="000000"/>
                <w:sz w:val="22"/>
              </w:rPr>
              <w:t xml:space="preserve"> Resurse umane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3032" w:type="pct"/>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rFonts w:ascii="Wingdings" w:hAnsi="Wingdings"/>
                <w:noProof/>
                <w:color w:val="000000"/>
                <w:sz w:val="22"/>
              </w:rPr>
            </w:pPr>
            <w:r w:rsidRPr="00E04019">
              <w:rPr>
                <w:rFonts w:ascii="Wingdings" w:hAnsi="Wingdings"/>
                <w:noProof/>
                <w:color w:val="000000"/>
                <w:sz w:val="22"/>
              </w:rPr>
              <w:t></w:t>
            </w:r>
            <w:r w:rsidRPr="00E04019">
              <w:rPr>
                <w:noProof/>
                <w:color w:val="000000"/>
                <w:sz w:val="22"/>
              </w:rPr>
              <w:t xml:space="preserve"> Alte cheltuieli administrative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20"/>
              </w:rPr>
            </w:pPr>
            <w:r w:rsidRPr="00847BCA">
              <w:rPr>
                <w:noProof/>
                <w:color w:val="000000"/>
                <w:sz w:val="20"/>
              </w:rPr>
              <w:t>0</w:t>
            </w:r>
            <w:r w:rsidRPr="00E04019">
              <w:rPr>
                <w:noProof/>
                <w:color w:val="000000"/>
                <w:sz w:val="20"/>
              </w:rPr>
              <w:t>,</w:t>
            </w:r>
            <w:r w:rsidRPr="00847BCA">
              <w:rPr>
                <w:noProof/>
                <w:color w:val="000000"/>
                <w:sz w:val="20"/>
              </w:rPr>
              <w:t>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1653" w:type="pct"/>
            <w:tcBorders>
              <w:top w:val="nil"/>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2"/>
              </w:rPr>
            </w:pPr>
            <w:r w:rsidRPr="00847BCA">
              <w:rPr>
                <w:b/>
                <w:noProof/>
                <w:color w:val="000000"/>
                <w:sz w:val="22"/>
              </w:rPr>
              <w:t xml:space="preserve">TOTAL DG </w:t>
            </w:r>
            <w:r w:rsidRPr="00E04019">
              <w:rPr>
                <w:noProof/>
                <w:color w:val="000000"/>
                <w:sz w:val="22"/>
              </w:rPr>
              <w:t>&lt;…….&gt;</w:t>
            </w:r>
          </w:p>
        </w:tc>
        <w:tc>
          <w:tcPr>
            <w:tcW w:w="1378" w:type="pct"/>
            <w:gridSpan w:val="3"/>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8"/>
              </w:rPr>
            </w:pPr>
            <w:r w:rsidRPr="00E04019">
              <w:rPr>
                <w:noProof/>
                <w:color w:val="000000"/>
                <w:sz w:val="18"/>
              </w:rPr>
              <w:t xml:space="preserve">Credite </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65"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r w:rsidR="00126643" w:rsidRPr="00E04019">
        <w:trPr>
          <w:trHeight w:val="300"/>
        </w:trPr>
        <w:tc>
          <w:tcPr>
            <w:tcW w:w="1653" w:type="pct"/>
            <w:tcBorders>
              <w:top w:val="nil"/>
              <w:left w:val="nil"/>
              <w:bottom w:val="nil"/>
              <w:right w:val="nil"/>
            </w:tcBorders>
            <w:shd w:val="clear" w:color="auto" w:fill="auto"/>
            <w:noWrap/>
            <w:vAlign w:val="bottom"/>
            <w:hideMark/>
          </w:tcPr>
          <w:p w:rsidR="00126643" w:rsidRPr="00847BCA" w:rsidRDefault="00126643">
            <w:pPr>
              <w:spacing w:before="0" w:after="0"/>
              <w:jc w:val="right"/>
              <w:rPr>
                <w:b/>
                <w:noProof/>
                <w:color w:val="000000"/>
                <w:sz w:val="20"/>
              </w:rPr>
            </w:pPr>
          </w:p>
        </w:tc>
        <w:tc>
          <w:tcPr>
            <w:tcW w:w="929"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224"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225"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376"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c>
          <w:tcPr>
            <w:tcW w:w="465" w:type="pct"/>
            <w:tcBorders>
              <w:top w:val="nil"/>
              <w:left w:val="nil"/>
              <w:bottom w:val="nil"/>
              <w:right w:val="nil"/>
            </w:tcBorders>
            <w:shd w:val="clear" w:color="auto" w:fill="auto"/>
            <w:noWrap/>
            <w:vAlign w:val="bottom"/>
            <w:hideMark/>
          </w:tcPr>
          <w:p w:rsidR="00126643" w:rsidRPr="00E04019" w:rsidRDefault="00126643">
            <w:pPr>
              <w:spacing w:before="0" w:after="0"/>
              <w:jc w:val="left"/>
              <w:rPr>
                <w:noProof/>
                <w:sz w:val="20"/>
              </w:rPr>
            </w:pPr>
          </w:p>
        </w:tc>
      </w:tr>
      <w:tr w:rsidR="00126643" w:rsidRPr="00E04019">
        <w:trPr>
          <w:trHeight w:val="900"/>
        </w:trPr>
        <w:tc>
          <w:tcPr>
            <w:tcW w:w="2583" w:type="pct"/>
            <w:gridSpan w:val="2"/>
            <w:tcBorders>
              <w:top w:val="single" w:sz="8" w:space="0" w:color="auto"/>
              <w:left w:val="single" w:sz="8" w:space="0" w:color="auto"/>
              <w:bottom w:val="single" w:sz="8" w:space="0" w:color="auto"/>
              <w:right w:val="single" w:sz="8" w:space="0" w:color="auto"/>
            </w:tcBorders>
            <w:shd w:val="thinDiagStripe" w:color="C0C0C0" w:fill="F1F1F1"/>
            <w:vAlign w:val="center"/>
            <w:hideMark/>
          </w:tcPr>
          <w:p w:rsidR="00126643" w:rsidRPr="00847BCA" w:rsidRDefault="00126643">
            <w:pPr>
              <w:spacing w:before="0" w:after="0"/>
              <w:jc w:val="center"/>
              <w:rPr>
                <w:b/>
                <w:noProof/>
                <w:color w:val="000000"/>
                <w:sz w:val="22"/>
              </w:rPr>
            </w:pPr>
            <w:r w:rsidRPr="00847BCA">
              <w:rPr>
                <w:b/>
                <w:noProof/>
                <w:color w:val="000000"/>
                <w:sz w:val="22"/>
              </w:rPr>
              <w:t xml:space="preserve">TOTAL credite în cadrul RUBRICII 7 din cadrul financiar multianual </w:t>
            </w:r>
          </w:p>
        </w:tc>
        <w:tc>
          <w:tcPr>
            <w:tcW w:w="449" w:type="pct"/>
            <w:gridSpan w:val="2"/>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8"/>
              </w:rPr>
            </w:pPr>
            <w:r w:rsidRPr="00E04019">
              <w:rPr>
                <w:noProof/>
                <w:color w:val="000000"/>
                <w:sz w:val="18"/>
              </w:rPr>
              <w:t>(Total angajamente = Total plăți)</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376" w:type="pct"/>
            <w:tcBorders>
              <w:top w:val="single" w:sz="8" w:space="0" w:color="auto"/>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20"/>
              </w:rPr>
            </w:pPr>
            <w:r w:rsidRPr="00847BCA">
              <w:rPr>
                <w:b/>
                <w:noProof/>
                <w:color w:val="000000"/>
                <w:sz w:val="20"/>
              </w:rPr>
              <w:t>0,000</w:t>
            </w:r>
          </w:p>
        </w:tc>
        <w:tc>
          <w:tcPr>
            <w:tcW w:w="465" w:type="pct"/>
            <w:tcBorders>
              <w:top w:val="single" w:sz="8" w:space="0" w:color="auto"/>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20"/>
              </w:rPr>
            </w:pPr>
            <w:r w:rsidRPr="00847BCA">
              <w:rPr>
                <w:b/>
                <w:noProof/>
                <w:color w:val="000000"/>
                <w:sz w:val="20"/>
              </w:rPr>
              <w:t>0,000</w:t>
            </w:r>
          </w:p>
        </w:tc>
      </w:tr>
    </w:tbl>
    <w:p w:rsidR="00126643" w:rsidRPr="00E04019" w:rsidRDefault="00126643">
      <w:pPr>
        <w:jc w:val="right"/>
        <w:rPr>
          <w:noProof/>
          <w:sz w:val="20"/>
        </w:rPr>
      </w:pPr>
      <w:r w:rsidRPr="00E04019">
        <w:rPr>
          <w:noProof/>
          <w:sz w:val="20"/>
        </w:rPr>
        <w:t>milioane EUR (cu trei zecimale)</w:t>
      </w:r>
    </w:p>
    <w:tbl>
      <w:tblPr>
        <w:tblW w:w="5000" w:type="pct"/>
        <w:tblLook w:val="04A0" w:firstRow="1" w:lastRow="0" w:firstColumn="1" w:lastColumn="0" w:noHBand="0" w:noVBand="1"/>
      </w:tblPr>
      <w:tblGrid>
        <w:gridCol w:w="5607"/>
        <w:gridCol w:w="2080"/>
        <w:gridCol w:w="1255"/>
        <w:gridCol w:w="1254"/>
        <w:gridCol w:w="1254"/>
        <w:gridCol w:w="1254"/>
        <w:gridCol w:w="1516"/>
      </w:tblGrid>
      <w:tr w:rsidR="00126643" w:rsidRPr="00E04019">
        <w:trPr>
          <w:trHeight w:val="288"/>
        </w:trPr>
        <w:tc>
          <w:tcPr>
            <w:tcW w:w="2702" w:type="pct"/>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rPr>
            </w:pPr>
            <w:r w:rsidRPr="00E04019">
              <w:rPr>
                <w:noProof/>
                <w:color w:val="000000"/>
              </w:rPr>
              <w:t> </w:t>
            </w:r>
          </w:p>
        </w:tc>
        <w:tc>
          <w:tcPr>
            <w:tcW w:w="441"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41"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41"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441"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3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126643" w:rsidRPr="00847BCA" w:rsidRDefault="00126643">
            <w:pPr>
              <w:spacing w:before="0" w:after="0"/>
              <w:jc w:val="center"/>
              <w:rPr>
                <w:b/>
                <w:noProof/>
                <w:color w:val="000000"/>
                <w:sz w:val="20"/>
              </w:rPr>
            </w:pPr>
            <w:r w:rsidRPr="00847BCA">
              <w:rPr>
                <w:b/>
                <w:noProof/>
                <w:color w:val="000000"/>
                <w:sz w:val="20"/>
              </w:rPr>
              <w:t>TOTAL CFM 2021-2027</w:t>
            </w:r>
          </w:p>
        </w:tc>
      </w:tr>
      <w:tr w:rsidR="00126643" w:rsidRPr="00E04019">
        <w:trPr>
          <w:trHeight w:val="300"/>
        </w:trPr>
        <w:tc>
          <w:tcPr>
            <w:tcW w:w="2702" w:type="pct"/>
            <w:gridSpan w:val="2"/>
            <w:vMerge/>
            <w:tcBorders>
              <w:top w:val="single" w:sz="8" w:space="0" w:color="auto"/>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noProof/>
                <w:color w:val="000000"/>
              </w:rPr>
            </w:pPr>
          </w:p>
        </w:tc>
        <w:tc>
          <w:tcPr>
            <w:tcW w:w="441"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441"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441"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441"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2027</w:t>
            </w:r>
          </w:p>
        </w:tc>
        <w:tc>
          <w:tcPr>
            <w:tcW w:w="533" w:type="pct"/>
            <w:vMerge/>
            <w:tcBorders>
              <w:top w:val="single" w:sz="8" w:space="0" w:color="auto"/>
              <w:left w:val="single" w:sz="8" w:space="0" w:color="auto"/>
              <w:bottom w:val="single" w:sz="8" w:space="0" w:color="000000"/>
              <w:right w:val="single" w:sz="8" w:space="0" w:color="auto"/>
            </w:tcBorders>
            <w:vAlign w:val="center"/>
            <w:hideMark/>
          </w:tcPr>
          <w:p w:rsidR="00126643" w:rsidRPr="00847BCA" w:rsidRDefault="00126643">
            <w:pPr>
              <w:spacing w:before="0" w:after="0"/>
              <w:jc w:val="left"/>
              <w:rPr>
                <w:b/>
                <w:noProof/>
                <w:color w:val="000000"/>
                <w:sz w:val="20"/>
              </w:rPr>
            </w:pPr>
          </w:p>
        </w:tc>
      </w:tr>
      <w:tr w:rsidR="00126643" w:rsidRPr="00E04019">
        <w:trPr>
          <w:trHeight w:val="564"/>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6643" w:rsidRPr="00847BCA" w:rsidRDefault="00126643">
            <w:pPr>
              <w:spacing w:before="0" w:after="0"/>
              <w:jc w:val="center"/>
              <w:rPr>
                <w:b/>
                <w:noProof/>
                <w:color w:val="000000"/>
                <w:sz w:val="22"/>
              </w:rPr>
            </w:pPr>
            <w:r w:rsidRPr="00847BCA">
              <w:rPr>
                <w:b/>
                <w:noProof/>
                <w:color w:val="000000"/>
                <w:sz w:val="22"/>
              </w:rPr>
              <w:t>TOTAL credite în cadrul RUBRICILOR 1-7</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Angajamente</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533"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rPr>
            </w:pPr>
            <w:r w:rsidRPr="00847BCA">
              <w:rPr>
                <w:b/>
                <w:noProof/>
                <w:color w:val="000000"/>
              </w:rPr>
              <w:t>0,000</w:t>
            </w:r>
          </w:p>
        </w:tc>
      </w:tr>
      <w:tr w:rsidR="00126643" w:rsidRPr="00E04019">
        <w:trPr>
          <w:trHeight w:val="540"/>
        </w:trPr>
        <w:tc>
          <w:tcPr>
            <w:tcW w:w="1971" w:type="pct"/>
            <w:tcBorders>
              <w:top w:val="single" w:sz="8" w:space="0" w:color="auto"/>
              <w:left w:val="single" w:sz="8" w:space="0" w:color="auto"/>
              <w:bottom w:val="single" w:sz="8" w:space="0" w:color="auto"/>
              <w:right w:val="single" w:sz="8" w:space="0" w:color="000000"/>
            </w:tcBorders>
            <w:shd w:val="clear" w:color="000000" w:fill="C0C0C0"/>
            <w:vAlign w:val="center"/>
            <w:hideMark/>
          </w:tcPr>
          <w:p w:rsidR="00126643" w:rsidRPr="00E04019" w:rsidRDefault="00126643">
            <w:pPr>
              <w:spacing w:before="0" w:after="0"/>
              <w:jc w:val="center"/>
              <w:rPr>
                <w:noProof/>
                <w:color w:val="000000"/>
                <w:sz w:val="22"/>
              </w:rPr>
            </w:pPr>
            <w:r w:rsidRPr="00E04019">
              <w:rPr>
                <w:noProof/>
                <w:color w:val="000000"/>
                <w:sz w:val="22"/>
              </w:rPr>
              <w:t>din cadrul financiar multianual</w:t>
            </w:r>
            <w:r w:rsidRPr="00847BCA">
              <w:rPr>
                <w:b/>
                <w:noProof/>
                <w:color w:val="000000"/>
                <w:sz w:val="22"/>
              </w:rPr>
              <w:t xml:space="preserve"> </w:t>
            </w:r>
          </w:p>
        </w:tc>
        <w:tc>
          <w:tcPr>
            <w:tcW w:w="731"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rPr>
                <w:noProof/>
                <w:color w:val="000000"/>
                <w:sz w:val="18"/>
              </w:rPr>
            </w:pPr>
            <w:r w:rsidRPr="00E04019">
              <w:rPr>
                <w:noProof/>
                <w:color w:val="000000"/>
                <w:sz w:val="18"/>
              </w:rPr>
              <w:t>Plăți</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441"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rPr>
            </w:pPr>
            <w:r w:rsidRPr="00847BCA">
              <w:rPr>
                <w:b/>
                <w:noProof/>
                <w:color w:val="000000"/>
              </w:rPr>
              <w:t>0,000</w:t>
            </w:r>
          </w:p>
        </w:tc>
        <w:tc>
          <w:tcPr>
            <w:tcW w:w="533"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rPr>
            </w:pPr>
            <w:r w:rsidRPr="00847BCA">
              <w:rPr>
                <w:b/>
                <w:noProof/>
                <w:color w:val="000000"/>
              </w:rPr>
              <w:t>0,000</w:t>
            </w:r>
          </w:p>
        </w:tc>
      </w:tr>
    </w:tbl>
    <w:p w:rsidR="00126643" w:rsidRPr="00847BCA" w:rsidRDefault="00126643">
      <w:pPr>
        <w:pStyle w:val="ManualHeading3"/>
        <w:rPr>
          <w:bCs/>
          <w:noProof/>
          <w:szCs w:val="24"/>
        </w:rPr>
      </w:pPr>
      <w:bookmarkStart w:id="141" w:name="_Toc514938054"/>
      <w:bookmarkStart w:id="142" w:name="_Toc520485053"/>
      <w:bookmarkStart w:id="143" w:name="_Toc160804597"/>
      <w:bookmarkStart w:id="144" w:name="_Toc167220289"/>
      <w:bookmarkStart w:id="145" w:name="_Toc177549022"/>
      <w:r w:rsidRPr="00847BCA">
        <w:rPr>
          <w:noProof/>
        </w:rPr>
        <w:t>3.2.2.</w:t>
      </w:r>
      <w:r w:rsidRPr="00847BCA">
        <w:rPr>
          <w:noProof/>
        </w:rPr>
        <w:tab/>
        <w:t>Realizările preconizate finanțate din credite operaționale</w:t>
      </w:r>
      <w:bookmarkEnd w:id="141"/>
      <w:bookmarkEnd w:id="142"/>
      <w:r w:rsidRPr="00847BCA">
        <w:rPr>
          <w:noProof/>
        </w:rPr>
        <w:t xml:space="preserve"> (nu se completează pentru agențiile descentralizate)</w:t>
      </w:r>
      <w:bookmarkEnd w:id="143"/>
      <w:bookmarkEnd w:id="144"/>
      <w:bookmarkEnd w:id="145"/>
    </w:p>
    <w:p w:rsidR="00126643" w:rsidRPr="00E04019" w:rsidRDefault="00126643">
      <w:pPr>
        <w:jc w:val="right"/>
        <w:rPr>
          <w:noProof/>
          <w:sz w:val="20"/>
        </w:rPr>
      </w:pPr>
      <w:r w:rsidRPr="00E04019">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126643" w:rsidRPr="00E04019" w:rsidTr="2F9CAB30">
        <w:trPr>
          <w:jc w:val="center"/>
        </w:trPr>
        <w:tc>
          <w:tcPr>
            <w:tcW w:w="1423" w:type="dxa"/>
            <w:vMerge w:val="restart"/>
            <w:vAlign w:val="center"/>
          </w:tcPr>
          <w:p w:rsidR="00126643" w:rsidRPr="00847BCA" w:rsidRDefault="00126643">
            <w:pPr>
              <w:ind w:right="-29"/>
              <w:jc w:val="center"/>
              <w:rPr>
                <w:b/>
                <w:noProof/>
                <w:sz w:val="18"/>
                <w:szCs w:val="18"/>
              </w:rPr>
            </w:pPr>
            <w:r w:rsidRPr="00847BCA">
              <w:rPr>
                <w:b/>
                <w:noProof/>
                <w:sz w:val="18"/>
              </w:rPr>
              <w:t xml:space="preserve">A se indica obiectivele și realizările </w:t>
            </w:r>
          </w:p>
          <w:p w:rsidR="00126643" w:rsidRPr="00847BCA" w:rsidRDefault="00126643">
            <w:pPr>
              <w:ind w:right="-29"/>
              <w:jc w:val="center"/>
              <w:rPr>
                <w:b/>
                <w:noProof/>
                <w:sz w:val="18"/>
                <w:szCs w:val="18"/>
              </w:rPr>
            </w:pPr>
          </w:p>
          <w:p w:rsidR="00126643" w:rsidRPr="00E04019" w:rsidRDefault="00126643">
            <w:pPr>
              <w:ind w:right="-29"/>
              <w:jc w:val="center"/>
              <w:rPr>
                <w:noProof/>
                <w:sz w:val="18"/>
                <w:szCs w:val="18"/>
              </w:rPr>
            </w:pPr>
            <w:r w:rsidRPr="00E04019">
              <w:rPr>
                <w:rFonts w:ascii="Wingdings" w:hAnsi="Wingdings"/>
                <w:noProof/>
                <w:sz w:val="18"/>
              </w:rPr>
              <w:t></w:t>
            </w:r>
          </w:p>
        </w:tc>
        <w:tc>
          <w:tcPr>
            <w:tcW w:w="720" w:type="dxa"/>
            <w:vAlign w:val="center"/>
          </w:tcPr>
          <w:p w:rsidR="00126643" w:rsidRPr="00E04019" w:rsidRDefault="00126643">
            <w:pPr>
              <w:ind w:right="-29"/>
              <w:jc w:val="center"/>
              <w:rPr>
                <w:noProof/>
                <w:sz w:val="18"/>
                <w:szCs w:val="18"/>
              </w:rPr>
            </w:pPr>
          </w:p>
        </w:tc>
        <w:tc>
          <w:tcPr>
            <w:tcW w:w="701" w:type="dxa"/>
            <w:vAlign w:val="center"/>
          </w:tcPr>
          <w:p w:rsidR="00126643" w:rsidRPr="00E04019" w:rsidRDefault="00126643">
            <w:pPr>
              <w:ind w:right="-29"/>
              <w:jc w:val="center"/>
              <w:rPr>
                <w:noProof/>
                <w:sz w:val="18"/>
                <w:szCs w:val="18"/>
              </w:rPr>
            </w:pPr>
          </w:p>
        </w:tc>
        <w:tc>
          <w:tcPr>
            <w:tcW w:w="1224" w:type="dxa"/>
            <w:gridSpan w:val="2"/>
            <w:tcBorders>
              <w:left w:val="nil"/>
            </w:tcBorders>
            <w:vAlign w:val="center"/>
          </w:tcPr>
          <w:p w:rsidR="00126643" w:rsidRPr="00E04019" w:rsidRDefault="00126643">
            <w:pPr>
              <w:ind w:right="-29"/>
              <w:jc w:val="center"/>
              <w:rPr>
                <w:noProof/>
                <w:sz w:val="18"/>
                <w:szCs w:val="18"/>
              </w:rPr>
            </w:pPr>
            <w:r w:rsidRPr="00E04019">
              <w:rPr>
                <w:noProof/>
                <w:sz w:val="18"/>
              </w:rPr>
              <w:t xml:space="preserve">Anul </w:t>
            </w:r>
            <w:r w:rsidRPr="00E04019">
              <w:rPr>
                <w:noProof/>
                <w:sz w:val="22"/>
              </w:rPr>
              <w:br/>
            </w:r>
            <w:r w:rsidRPr="00847BCA">
              <w:rPr>
                <w:b/>
                <w:noProof/>
                <w:sz w:val="18"/>
              </w:rPr>
              <w:t>2024</w:t>
            </w:r>
          </w:p>
        </w:tc>
        <w:tc>
          <w:tcPr>
            <w:tcW w:w="1260" w:type="dxa"/>
            <w:gridSpan w:val="2"/>
            <w:vAlign w:val="center"/>
          </w:tcPr>
          <w:p w:rsidR="00126643" w:rsidRPr="00E04019" w:rsidRDefault="00126643">
            <w:pPr>
              <w:ind w:right="-29"/>
              <w:jc w:val="center"/>
              <w:rPr>
                <w:noProof/>
                <w:sz w:val="18"/>
                <w:szCs w:val="18"/>
              </w:rPr>
            </w:pPr>
            <w:r w:rsidRPr="00E04019">
              <w:rPr>
                <w:noProof/>
                <w:sz w:val="18"/>
              </w:rPr>
              <w:t xml:space="preserve">Anul </w:t>
            </w:r>
            <w:r w:rsidRPr="00E04019">
              <w:rPr>
                <w:noProof/>
                <w:sz w:val="22"/>
              </w:rPr>
              <w:br/>
            </w:r>
            <w:r w:rsidRPr="00847BCA">
              <w:rPr>
                <w:b/>
                <w:noProof/>
                <w:sz w:val="18"/>
              </w:rPr>
              <w:t>2025</w:t>
            </w:r>
          </w:p>
        </w:tc>
        <w:tc>
          <w:tcPr>
            <w:tcW w:w="1440" w:type="dxa"/>
            <w:gridSpan w:val="2"/>
            <w:vAlign w:val="center"/>
          </w:tcPr>
          <w:p w:rsidR="00126643" w:rsidRPr="00E04019" w:rsidRDefault="00126643">
            <w:pPr>
              <w:ind w:right="-29"/>
              <w:jc w:val="center"/>
              <w:rPr>
                <w:noProof/>
                <w:sz w:val="18"/>
                <w:szCs w:val="18"/>
              </w:rPr>
            </w:pPr>
            <w:r w:rsidRPr="00E04019">
              <w:rPr>
                <w:noProof/>
                <w:sz w:val="18"/>
              </w:rPr>
              <w:t xml:space="preserve">Anul </w:t>
            </w:r>
            <w:r w:rsidRPr="00E04019">
              <w:rPr>
                <w:noProof/>
                <w:sz w:val="22"/>
              </w:rPr>
              <w:br/>
            </w:r>
            <w:r w:rsidRPr="00847BCA">
              <w:rPr>
                <w:b/>
                <w:noProof/>
                <w:sz w:val="18"/>
              </w:rPr>
              <w:t>2026</w:t>
            </w:r>
          </w:p>
        </w:tc>
        <w:tc>
          <w:tcPr>
            <w:tcW w:w="1620" w:type="dxa"/>
            <w:gridSpan w:val="3"/>
            <w:vAlign w:val="center"/>
          </w:tcPr>
          <w:p w:rsidR="00126643" w:rsidRPr="00E04019" w:rsidRDefault="00126643">
            <w:pPr>
              <w:ind w:right="-29"/>
              <w:jc w:val="center"/>
              <w:rPr>
                <w:noProof/>
                <w:sz w:val="18"/>
                <w:szCs w:val="18"/>
              </w:rPr>
            </w:pPr>
            <w:r w:rsidRPr="00E04019">
              <w:rPr>
                <w:noProof/>
                <w:sz w:val="18"/>
              </w:rPr>
              <w:t xml:space="preserve">Anul </w:t>
            </w:r>
            <w:r w:rsidRPr="00E04019">
              <w:rPr>
                <w:noProof/>
                <w:sz w:val="22"/>
              </w:rPr>
              <w:br/>
            </w:r>
            <w:r w:rsidRPr="00847BCA">
              <w:rPr>
                <w:b/>
                <w:noProof/>
                <w:sz w:val="18"/>
              </w:rPr>
              <w:t>2027</w:t>
            </w:r>
          </w:p>
        </w:tc>
        <w:tc>
          <w:tcPr>
            <w:tcW w:w="3600" w:type="dxa"/>
            <w:gridSpan w:val="6"/>
            <w:vAlign w:val="center"/>
          </w:tcPr>
          <w:p w:rsidR="00126643" w:rsidRPr="00E04019" w:rsidRDefault="00126643">
            <w:pPr>
              <w:jc w:val="center"/>
              <w:rPr>
                <w:noProof/>
                <w:sz w:val="18"/>
              </w:rPr>
            </w:pPr>
            <w:r w:rsidRPr="00E04019">
              <w:rPr>
                <w:noProof/>
                <w:sz w:val="18"/>
              </w:rPr>
              <w:t xml:space="preserve">A se introduce atâția ani câți sunt considerați necesari pentru a reflecta durata impactului (a se vedea secțiunea </w:t>
            </w:r>
            <w:r w:rsidRPr="00847BCA">
              <w:rPr>
                <w:noProof/>
                <w:sz w:val="18"/>
              </w:rPr>
              <w:t>1</w:t>
            </w:r>
            <w:r w:rsidRPr="00E04019">
              <w:rPr>
                <w:noProof/>
                <w:sz w:val="18"/>
              </w:rPr>
              <w:t>.</w:t>
            </w:r>
            <w:r w:rsidRPr="00847BCA">
              <w:rPr>
                <w:noProof/>
                <w:sz w:val="18"/>
              </w:rPr>
              <w:t>6</w:t>
            </w:r>
            <w:r w:rsidRPr="00E04019">
              <w:rPr>
                <w:noProof/>
                <w:sz w:val="18"/>
              </w:rPr>
              <w:t>)</w:t>
            </w:r>
          </w:p>
        </w:tc>
        <w:tc>
          <w:tcPr>
            <w:tcW w:w="1620" w:type="dxa"/>
            <w:gridSpan w:val="2"/>
            <w:tcBorders>
              <w:left w:val="nil"/>
              <w:bottom w:val="nil"/>
            </w:tcBorders>
            <w:vAlign w:val="center"/>
          </w:tcPr>
          <w:p w:rsidR="00126643" w:rsidRPr="00E04019" w:rsidRDefault="00126643">
            <w:pPr>
              <w:ind w:right="-29"/>
              <w:jc w:val="center"/>
              <w:rPr>
                <w:noProof/>
                <w:sz w:val="18"/>
                <w:szCs w:val="18"/>
              </w:rPr>
            </w:pPr>
            <w:r w:rsidRPr="00847BCA">
              <w:rPr>
                <w:b/>
                <w:noProof/>
                <w:sz w:val="18"/>
              </w:rPr>
              <w:t>TOTAL</w:t>
            </w:r>
          </w:p>
        </w:tc>
      </w:tr>
      <w:tr w:rsidR="00126643" w:rsidRPr="00E04019" w:rsidTr="2F9CAB30">
        <w:trPr>
          <w:jc w:val="center"/>
        </w:trPr>
        <w:tc>
          <w:tcPr>
            <w:tcW w:w="1423" w:type="dxa"/>
            <w:vMerge/>
            <w:vAlign w:val="center"/>
          </w:tcPr>
          <w:p w:rsidR="00126643" w:rsidRPr="00E04019" w:rsidRDefault="00126643">
            <w:pPr>
              <w:ind w:right="-29"/>
              <w:jc w:val="center"/>
              <w:rPr>
                <w:noProof/>
                <w:sz w:val="18"/>
                <w:szCs w:val="18"/>
              </w:rPr>
            </w:pPr>
          </w:p>
        </w:tc>
        <w:tc>
          <w:tcPr>
            <w:tcW w:w="12185" w:type="dxa"/>
            <w:gridSpan w:val="19"/>
            <w:vAlign w:val="center"/>
          </w:tcPr>
          <w:p w:rsidR="00126643" w:rsidRPr="00E04019" w:rsidRDefault="00126643">
            <w:pPr>
              <w:spacing w:before="60" w:after="60"/>
              <w:ind w:right="-29"/>
              <w:jc w:val="center"/>
              <w:rPr>
                <w:noProof/>
                <w:sz w:val="18"/>
                <w:szCs w:val="18"/>
              </w:rPr>
            </w:pPr>
            <w:r w:rsidRPr="00847BCA">
              <w:rPr>
                <w:b/>
                <w:noProof/>
                <w:sz w:val="18"/>
              </w:rPr>
              <w:t>REALIZĂRI</w:t>
            </w:r>
          </w:p>
        </w:tc>
      </w:tr>
      <w:tr w:rsidR="00126643" w:rsidRPr="00E04019" w:rsidTr="2F9CAB30">
        <w:trPr>
          <w:cantSplit/>
          <w:trHeight w:val="1134"/>
          <w:jc w:val="center"/>
        </w:trPr>
        <w:tc>
          <w:tcPr>
            <w:tcW w:w="1423" w:type="dxa"/>
            <w:vMerge/>
            <w:vAlign w:val="center"/>
          </w:tcPr>
          <w:p w:rsidR="00126643" w:rsidRPr="00E04019" w:rsidRDefault="00126643">
            <w:pPr>
              <w:rPr>
                <w:noProof/>
                <w:sz w:val="18"/>
                <w:szCs w:val="18"/>
              </w:rPr>
            </w:pPr>
          </w:p>
        </w:tc>
        <w:tc>
          <w:tcPr>
            <w:tcW w:w="720" w:type="dxa"/>
            <w:vAlign w:val="center"/>
          </w:tcPr>
          <w:p w:rsidR="00126643" w:rsidRPr="00E04019" w:rsidRDefault="00126643">
            <w:pPr>
              <w:jc w:val="center"/>
              <w:rPr>
                <w:noProof/>
                <w:sz w:val="18"/>
                <w:szCs w:val="18"/>
              </w:rPr>
            </w:pPr>
            <w:r w:rsidRPr="00E04019">
              <w:rPr>
                <w:noProof/>
                <w:sz w:val="18"/>
              </w:rPr>
              <w:t>Tip</w:t>
            </w:r>
            <w:r w:rsidRPr="00E04019">
              <w:rPr>
                <w:rStyle w:val="FootnoteReference"/>
                <w:noProof/>
                <w:sz w:val="18"/>
                <w:szCs w:val="18"/>
              </w:rPr>
              <w:footnoteReference w:id="14"/>
            </w:r>
          </w:p>
          <w:p w:rsidR="00126643" w:rsidRPr="00E04019" w:rsidRDefault="00126643">
            <w:pPr>
              <w:spacing w:before="0" w:after="0"/>
              <w:jc w:val="center"/>
              <w:rPr>
                <w:noProof/>
                <w:sz w:val="18"/>
                <w:szCs w:val="18"/>
              </w:rPr>
            </w:pPr>
          </w:p>
        </w:tc>
        <w:tc>
          <w:tcPr>
            <w:tcW w:w="701" w:type="dxa"/>
            <w:vAlign w:val="center"/>
          </w:tcPr>
          <w:p w:rsidR="00126643" w:rsidRPr="006C7FE4" w:rsidRDefault="00126643">
            <w:pPr>
              <w:jc w:val="center"/>
              <w:rPr>
                <w:noProof/>
                <w:spacing w:val="-8"/>
                <w:sz w:val="18"/>
                <w:szCs w:val="18"/>
              </w:rPr>
            </w:pPr>
            <w:r w:rsidRPr="006C7FE4">
              <w:rPr>
                <w:noProof/>
                <w:spacing w:val="-8"/>
                <w:sz w:val="18"/>
              </w:rPr>
              <w:t>Costuri medii</w:t>
            </w:r>
          </w:p>
        </w:tc>
        <w:tc>
          <w:tcPr>
            <w:tcW w:w="504" w:type="dxa"/>
            <w:tcBorders>
              <w:left w:val="nil"/>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540"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720"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900"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gridSpan w:val="2"/>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540"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648" w:type="dxa"/>
            <w:tcBorders>
              <w:left w:val="dashSmallGap" w:sz="4" w:space="0" w:color="auto"/>
            </w:tcBorders>
            <w:shd w:val="clear" w:color="auto" w:fill="auto"/>
            <w:vAlign w:val="center"/>
          </w:tcPr>
          <w:p w:rsidR="00126643" w:rsidRPr="006C7FE4" w:rsidRDefault="00126643">
            <w:pPr>
              <w:jc w:val="center"/>
              <w:rPr>
                <w:noProof/>
                <w:spacing w:val="-6"/>
                <w:sz w:val="16"/>
                <w:szCs w:val="16"/>
              </w:rPr>
            </w:pPr>
            <w:r w:rsidRPr="006C7FE4">
              <w:rPr>
                <w:noProof/>
                <w:spacing w:val="-6"/>
                <w:sz w:val="16"/>
                <w:szCs w:val="16"/>
              </w:rPr>
              <w:t>Costuri</w:t>
            </w:r>
          </w:p>
        </w:tc>
        <w:tc>
          <w:tcPr>
            <w:tcW w:w="432"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540" w:type="dxa"/>
            <w:tcBorders>
              <w:right w:val="dashSmallGap" w:sz="4" w:space="0" w:color="auto"/>
            </w:tcBorders>
            <w:shd w:val="clear" w:color="auto" w:fill="auto"/>
            <w:textDirection w:val="btLr"/>
            <w:vAlign w:val="center"/>
          </w:tcPr>
          <w:p w:rsidR="00126643" w:rsidRPr="006C7FE4" w:rsidRDefault="00126643">
            <w:pPr>
              <w:ind w:left="113" w:right="113"/>
              <w:jc w:val="center"/>
              <w:rPr>
                <w:noProof/>
                <w:spacing w:val="-4"/>
                <w:sz w:val="18"/>
                <w:szCs w:val="18"/>
              </w:rPr>
            </w:pPr>
            <w:r w:rsidRPr="006C7FE4">
              <w:rPr>
                <w:noProof/>
                <w:spacing w:val="-4"/>
                <w:sz w:val="18"/>
              </w:rPr>
              <w:t>Nr.</w:t>
            </w:r>
          </w:p>
        </w:tc>
        <w:tc>
          <w:tcPr>
            <w:tcW w:w="720" w:type="dxa"/>
            <w:tcBorders>
              <w:left w:val="dashSmallGap" w:sz="4" w:space="0" w:color="auto"/>
            </w:tcBorders>
            <w:shd w:val="clear" w:color="auto" w:fill="auto"/>
            <w:vAlign w:val="center"/>
          </w:tcPr>
          <w:p w:rsidR="00126643" w:rsidRPr="006C7FE4" w:rsidRDefault="00126643">
            <w:pPr>
              <w:jc w:val="center"/>
              <w:rPr>
                <w:noProof/>
                <w:spacing w:val="-4"/>
                <w:sz w:val="18"/>
                <w:szCs w:val="18"/>
              </w:rPr>
            </w:pPr>
            <w:r w:rsidRPr="006C7FE4">
              <w:rPr>
                <w:noProof/>
                <w:spacing w:val="-4"/>
                <w:sz w:val="18"/>
              </w:rPr>
              <w:t>Costuri</w:t>
            </w:r>
          </w:p>
        </w:tc>
        <w:tc>
          <w:tcPr>
            <w:tcW w:w="720" w:type="dxa"/>
            <w:tcBorders>
              <w:right w:val="dashSmallGap" w:sz="4" w:space="0" w:color="auto"/>
            </w:tcBorders>
            <w:shd w:val="clear" w:color="auto" w:fill="auto"/>
            <w:vAlign w:val="center"/>
          </w:tcPr>
          <w:p w:rsidR="00126643" w:rsidRPr="00E04019" w:rsidRDefault="00126643">
            <w:pPr>
              <w:jc w:val="center"/>
              <w:rPr>
                <w:noProof/>
                <w:sz w:val="18"/>
                <w:szCs w:val="18"/>
              </w:rPr>
            </w:pPr>
            <w:r w:rsidRPr="00E04019">
              <w:rPr>
                <w:noProof/>
                <w:sz w:val="18"/>
              </w:rPr>
              <w:t>Număr total</w:t>
            </w:r>
          </w:p>
        </w:tc>
        <w:tc>
          <w:tcPr>
            <w:tcW w:w="900" w:type="dxa"/>
            <w:tcBorders>
              <w:left w:val="dashSmallGap" w:sz="4" w:space="0" w:color="auto"/>
            </w:tcBorders>
            <w:shd w:val="clear" w:color="auto" w:fill="auto"/>
            <w:vAlign w:val="center"/>
          </w:tcPr>
          <w:p w:rsidR="00126643" w:rsidRPr="00E04019" w:rsidRDefault="00126643">
            <w:pPr>
              <w:jc w:val="center"/>
              <w:rPr>
                <w:noProof/>
                <w:sz w:val="18"/>
                <w:szCs w:val="18"/>
              </w:rPr>
            </w:pPr>
            <w:r w:rsidRPr="00E04019">
              <w:rPr>
                <w:noProof/>
                <w:sz w:val="18"/>
              </w:rPr>
              <w:t>Costuri totale</w:t>
            </w:r>
          </w:p>
        </w:tc>
      </w:tr>
      <w:tr w:rsidR="00126643" w:rsidRPr="00E04019" w:rsidTr="2F9CAB30">
        <w:trPr>
          <w:jc w:val="center"/>
        </w:trPr>
        <w:tc>
          <w:tcPr>
            <w:tcW w:w="2844" w:type="dxa"/>
            <w:gridSpan w:val="3"/>
            <w:vAlign w:val="center"/>
          </w:tcPr>
          <w:p w:rsidR="00126643" w:rsidRPr="00E04019" w:rsidRDefault="00126643">
            <w:pPr>
              <w:spacing w:before="60" w:after="60"/>
              <w:ind w:right="-29"/>
              <w:jc w:val="center"/>
              <w:rPr>
                <w:noProof/>
                <w:sz w:val="18"/>
                <w:szCs w:val="18"/>
              </w:rPr>
            </w:pPr>
            <w:r w:rsidRPr="00E04019">
              <w:rPr>
                <w:noProof/>
                <w:sz w:val="18"/>
              </w:rPr>
              <w:t>OBIECTIVUL SPECIFIC NR. </w:t>
            </w:r>
            <w:r w:rsidRPr="00847BCA">
              <w:rPr>
                <w:noProof/>
                <w:sz w:val="18"/>
              </w:rPr>
              <w:t>1</w:t>
            </w:r>
            <w:r w:rsidRPr="00E04019">
              <w:rPr>
                <w:rStyle w:val="FootnoteReference"/>
                <w:noProof/>
                <w:sz w:val="18"/>
                <w:szCs w:val="18"/>
              </w:rPr>
              <w:footnoteReference w:id="15"/>
            </w:r>
            <w:r w:rsidRPr="00E04019">
              <w:rPr>
                <w:noProof/>
                <w:sz w:val="18"/>
              </w:rPr>
              <w:t>…</w:t>
            </w:r>
          </w:p>
        </w:tc>
        <w:tc>
          <w:tcPr>
            <w:tcW w:w="504"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90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gridSpan w:val="2"/>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648"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432"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900" w:type="dxa"/>
            <w:tcBorders>
              <w:top w:val="nil"/>
              <w:left w:val="nil"/>
              <w:bottom w:val="nil"/>
              <w:right w:val="nil"/>
            </w:tcBorders>
          </w:tcPr>
          <w:p w:rsidR="00126643" w:rsidRPr="00E04019" w:rsidRDefault="00126643">
            <w:pPr>
              <w:spacing w:before="60" w:after="60"/>
              <w:ind w:right="-29"/>
              <w:jc w:val="center"/>
              <w:rPr>
                <w:noProof/>
                <w:sz w:val="18"/>
                <w:szCs w:val="18"/>
              </w:rPr>
            </w:pPr>
          </w:p>
        </w:tc>
      </w:tr>
      <w:tr w:rsidR="00126643" w:rsidRPr="00E04019" w:rsidTr="2F9CAB30">
        <w:trPr>
          <w:trHeight w:hRule="exact" w:val="369"/>
          <w:jc w:val="center"/>
        </w:trPr>
        <w:tc>
          <w:tcPr>
            <w:tcW w:w="1423" w:type="dxa"/>
          </w:tcPr>
          <w:p w:rsidR="00126643" w:rsidRPr="00E04019" w:rsidRDefault="00126643">
            <w:pPr>
              <w:ind w:right="-29"/>
              <w:jc w:val="center"/>
              <w:rPr>
                <w:noProof/>
                <w:sz w:val="18"/>
                <w:szCs w:val="18"/>
              </w:rPr>
            </w:pPr>
            <w:r w:rsidRPr="00E04019">
              <w:rPr>
                <w:noProof/>
                <w:sz w:val="18"/>
              </w:rPr>
              <w:t>- Realizare</w:t>
            </w:r>
          </w:p>
        </w:tc>
        <w:tc>
          <w:tcPr>
            <w:tcW w:w="720" w:type="dxa"/>
          </w:tcPr>
          <w:p w:rsidR="00126643" w:rsidRPr="00E04019" w:rsidRDefault="00126643">
            <w:pPr>
              <w:ind w:right="-29"/>
              <w:jc w:val="center"/>
              <w:rPr>
                <w:noProof/>
                <w:sz w:val="18"/>
                <w:szCs w:val="18"/>
              </w:rPr>
            </w:pPr>
          </w:p>
        </w:tc>
        <w:tc>
          <w:tcPr>
            <w:tcW w:w="701" w:type="dxa"/>
          </w:tcPr>
          <w:p w:rsidR="00126643" w:rsidRPr="00E04019" w:rsidRDefault="00126643">
            <w:pPr>
              <w:ind w:right="-29"/>
              <w:jc w:val="center"/>
              <w:rPr>
                <w:noProof/>
                <w:sz w:val="18"/>
                <w:szCs w:val="18"/>
              </w:rPr>
            </w:pPr>
          </w:p>
        </w:tc>
        <w:tc>
          <w:tcPr>
            <w:tcW w:w="504"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72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900" w:type="dxa"/>
            <w:tcBorders>
              <w:right w:val="dashSmallGap" w:sz="4" w:space="0" w:color="auto"/>
            </w:tcBorders>
          </w:tcPr>
          <w:p w:rsidR="00126643" w:rsidRPr="00E04019" w:rsidRDefault="00126643">
            <w:pPr>
              <w:ind w:right="-29"/>
              <w:jc w:val="center"/>
              <w:rPr>
                <w:noProof/>
                <w:sz w:val="18"/>
                <w:szCs w:val="18"/>
              </w:rPr>
            </w:pPr>
          </w:p>
        </w:tc>
        <w:tc>
          <w:tcPr>
            <w:tcW w:w="720" w:type="dxa"/>
            <w:gridSpan w:val="2"/>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648" w:type="dxa"/>
            <w:tcBorders>
              <w:left w:val="dashSmallGap" w:sz="4" w:space="0" w:color="auto"/>
            </w:tcBorders>
          </w:tcPr>
          <w:p w:rsidR="00126643" w:rsidRPr="00E04019" w:rsidRDefault="00126643">
            <w:pPr>
              <w:ind w:right="-29"/>
              <w:jc w:val="center"/>
              <w:rPr>
                <w:noProof/>
                <w:sz w:val="18"/>
                <w:szCs w:val="18"/>
              </w:rPr>
            </w:pPr>
          </w:p>
        </w:tc>
        <w:tc>
          <w:tcPr>
            <w:tcW w:w="432"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r>
      <w:tr w:rsidR="00126643" w:rsidRPr="00E04019" w:rsidTr="2F9CAB30">
        <w:trPr>
          <w:trHeight w:hRule="exact" w:val="369"/>
          <w:jc w:val="center"/>
        </w:trPr>
        <w:tc>
          <w:tcPr>
            <w:tcW w:w="1423" w:type="dxa"/>
          </w:tcPr>
          <w:p w:rsidR="00126643" w:rsidRPr="00E04019" w:rsidRDefault="00126643">
            <w:pPr>
              <w:ind w:right="-29"/>
              <w:jc w:val="center"/>
              <w:rPr>
                <w:noProof/>
                <w:sz w:val="18"/>
                <w:szCs w:val="18"/>
              </w:rPr>
            </w:pPr>
            <w:r w:rsidRPr="00E04019">
              <w:rPr>
                <w:noProof/>
                <w:sz w:val="18"/>
              </w:rPr>
              <w:t>- Realizare</w:t>
            </w:r>
          </w:p>
        </w:tc>
        <w:tc>
          <w:tcPr>
            <w:tcW w:w="720" w:type="dxa"/>
          </w:tcPr>
          <w:p w:rsidR="00126643" w:rsidRPr="00E04019" w:rsidRDefault="00126643">
            <w:pPr>
              <w:ind w:right="-29"/>
              <w:jc w:val="center"/>
              <w:rPr>
                <w:noProof/>
                <w:sz w:val="18"/>
                <w:szCs w:val="18"/>
              </w:rPr>
            </w:pPr>
          </w:p>
        </w:tc>
        <w:tc>
          <w:tcPr>
            <w:tcW w:w="701" w:type="dxa"/>
          </w:tcPr>
          <w:p w:rsidR="00126643" w:rsidRPr="00E04019" w:rsidRDefault="00126643">
            <w:pPr>
              <w:ind w:right="-29"/>
              <w:jc w:val="center"/>
              <w:rPr>
                <w:noProof/>
                <w:sz w:val="18"/>
                <w:szCs w:val="18"/>
              </w:rPr>
            </w:pPr>
          </w:p>
        </w:tc>
        <w:tc>
          <w:tcPr>
            <w:tcW w:w="504"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72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900" w:type="dxa"/>
            <w:tcBorders>
              <w:right w:val="dashSmallGap" w:sz="4" w:space="0" w:color="auto"/>
            </w:tcBorders>
          </w:tcPr>
          <w:p w:rsidR="00126643" w:rsidRPr="00E04019" w:rsidRDefault="00126643">
            <w:pPr>
              <w:ind w:right="-29"/>
              <w:jc w:val="center"/>
              <w:rPr>
                <w:noProof/>
                <w:sz w:val="18"/>
                <w:szCs w:val="18"/>
              </w:rPr>
            </w:pPr>
          </w:p>
        </w:tc>
        <w:tc>
          <w:tcPr>
            <w:tcW w:w="720" w:type="dxa"/>
            <w:gridSpan w:val="2"/>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648" w:type="dxa"/>
            <w:tcBorders>
              <w:left w:val="dashSmallGap" w:sz="4" w:space="0" w:color="auto"/>
            </w:tcBorders>
          </w:tcPr>
          <w:p w:rsidR="00126643" w:rsidRPr="00E04019" w:rsidRDefault="00126643">
            <w:pPr>
              <w:ind w:right="-29"/>
              <w:jc w:val="center"/>
              <w:rPr>
                <w:noProof/>
                <w:sz w:val="18"/>
                <w:szCs w:val="18"/>
              </w:rPr>
            </w:pPr>
          </w:p>
        </w:tc>
        <w:tc>
          <w:tcPr>
            <w:tcW w:w="432"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540" w:type="dxa"/>
            <w:tcBorders>
              <w:right w:val="dashSmallGap" w:sz="4" w:space="0" w:color="auto"/>
            </w:tcBorders>
          </w:tcPr>
          <w:p w:rsidR="00126643" w:rsidRPr="00E04019" w:rsidRDefault="00126643">
            <w:pPr>
              <w:ind w:right="-29"/>
              <w:jc w:val="center"/>
              <w:rPr>
                <w:noProof/>
                <w:sz w:val="18"/>
                <w:szCs w:val="18"/>
              </w:rPr>
            </w:pPr>
          </w:p>
        </w:tc>
        <w:tc>
          <w:tcPr>
            <w:tcW w:w="720" w:type="dxa"/>
            <w:tcBorders>
              <w:left w:val="dashSmallGap" w:sz="4" w:space="0" w:color="auto"/>
            </w:tcBorders>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r>
      <w:tr w:rsidR="00126643" w:rsidRPr="00E04019" w:rsidTr="2F9CAB30">
        <w:trPr>
          <w:trHeight w:hRule="exact" w:val="369"/>
          <w:jc w:val="center"/>
        </w:trPr>
        <w:tc>
          <w:tcPr>
            <w:tcW w:w="1423" w:type="dxa"/>
          </w:tcPr>
          <w:p w:rsidR="00126643" w:rsidRPr="00E04019" w:rsidRDefault="00126643">
            <w:pPr>
              <w:ind w:right="-29"/>
              <w:jc w:val="center"/>
              <w:rPr>
                <w:noProof/>
                <w:sz w:val="18"/>
                <w:szCs w:val="18"/>
              </w:rPr>
            </w:pPr>
            <w:r w:rsidRPr="00E04019">
              <w:rPr>
                <w:noProof/>
                <w:sz w:val="18"/>
              </w:rPr>
              <w:t>- Realizare</w:t>
            </w:r>
          </w:p>
        </w:tc>
        <w:tc>
          <w:tcPr>
            <w:tcW w:w="720" w:type="dxa"/>
          </w:tcPr>
          <w:p w:rsidR="00126643" w:rsidRPr="00E04019" w:rsidRDefault="00126643">
            <w:pPr>
              <w:ind w:right="-29"/>
              <w:jc w:val="center"/>
              <w:rPr>
                <w:noProof/>
                <w:sz w:val="18"/>
                <w:szCs w:val="18"/>
              </w:rPr>
            </w:pPr>
          </w:p>
        </w:tc>
        <w:tc>
          <w:tcPr>
            <w:tcW w:w="701" w:type="dxa"/>
          </w:tcPr>
          <w:p w:rsidR="00126643" w:rsidRPr="00E04019" w:rsidRDefault="00126643">
            <w:pPr>
              <w:ind w:right="-29"/>
              <w:jc w:val="center"/>
              <w:rPr>
                <w:noProof/>
                <w:sz w:val="18"/>
                <w:szCs w:val="18"/>
              </w:rPr>
            </w:pPr>
          </w:p>
        </w:tc>
        <w:tc>
          <w:tcPr>
            <w:tcW w:w="504"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c>
          <w:tcPr>
            <w:tcW w:w="720" w:type="dxa"/>
            <w:gridSpan w:val="2"/>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648" w:type="dxa"/>
          </w:tcPr>
          <w:p w:rsidR="00126643" w:rsidRPr="00E04019" w:rsidRDefault="00126643">
            <w:pPr>
              <w:ind w:right="-29"/>
              <w:jc w:val="center"/>
              <w:rPr>
                <w:noProof/>
                <w:sz w:val="18"/>
                <w:szCs w:val="18"/>
              </w:rPr>
            </w:pPr>
          </w:p>
        </w:tc>
        <w:tc>
          <w:tcPr>
            <w:tcW w:w="432"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r>
      <w:tr w:rsidR="00126643" w:rsidRPr="00E04019" w:rsidTr="2F9CAB30">
        <w:trPr>
          <w:trHeight w:val="77"/>
          <w:jc w:val="center"/>
        </w:trPr>
        <w:tc>
          <w:tcPr>
            <w:tcW w:w="2844" w:type="dxa"/>
            <w:gridSpan w:val="3"/>
            <w:tcBorders>
              <w:bottom w:val="single" w:sz="12" w:space="0" w:color="auto"/>
            </w:tcBorders>
            <w:vAlign w:val="center"/>
          </w:tcPr>
          <w:p w:rsidR="00126643" w:rsidRPr="00E04019" w:rsidRDefault="00126643">
            <w:pPr>
              <w:ind w:right="-29"/>
              <w:jc w:val="center"/>
              <w:rPr>
                <w:noProof/>
                <w:sz w:val="18"/>
              </w:rPr>
            </w:pPr>
            <w:r w:rsidRPr="00E04019">
              <w:rPr>
                <w:noProof/>
                <w:sz w:val="18"/>
              </w:rPr>
              <w:t xml:space="preserve">Subtotal pentru obiectivul specific nr. </w:t>
            </w:r>
            <w:r w:rsidRPr="00847BCA">
              <w:rPr>
                <w:noProof/>
                <w:sz w:val="18"/>
              </w:rPr>
              <w:t>1</w:t>
            </w:r>
          </w:p>
        </w:tc>
        <w:tc>
          <w:tcPr>
            <w:tcW w:w="504"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900" w:type="dxa"/>
            <w:tcBorders>
              <w:bottom w:val="single" w:sz="12" w:space="0" w:color="auto"/>
            </w:tcBorders>
          </w:tcPr>
          <w:p w:rsidR="00126643" w:rsidRPr="00E04019" w:rsidRDefault="00126643">
            <w:pPr>
              <w:ind w:right="-29"/>
              <w:jc w:val="center"/>
              <w:rPr>
                <w:noProof/>
                <w:sz w:val="18"/>
              </w:rPr>
            </w:pPr>
          </w:p>
        </w:tc>
        <w:tc>
          <w:tcPr>
            <w:tcW w:w="720" w:type="dxa"/>
            <w:gridSpan w:val="2"/>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648" w:type="dxa"/>
            <w:tcBorders>
              <w:bottom w:val="single" w:sz="12" w:space="0" w:color="auto"/>
            </w:tcBorders>
          </w:tcPr>
          <w:p w:rsidR="00126643" w:rsidRPr="00E04019" w:rsidRDefault="00126643">
            <w:pPr>
              <w:ind w:right="-29"/>
              <w:jc w:val="center"/>
              <w:rPr>
                <w:noProof/>
                <w:sz w:val="18"/>
              </w:rPr>
            </w:pPr>
          </w:p>
        </w:tc>
        <w:tc>
          <w:tcPr>
            <w:tcW w:w="432"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900" w:type="dxa"/>
            <w:tcBorders>
              <w:bottom w:val="single" w:sz="12" w:space="0" w:color="auto"/>
            </w:tcBorders>
          </w:tcPr>
          <w:p w:rsidR="00126643" w:rsidRPr="00E04019" w:rsidRDefault="00126643">
            <w:pPr>
              <w:ind w:right="-29"/>
              <w:jc w:val="center"/>
              <w:rPr>
                <w:noProof/>
                <w:sz w:val="18"/>
              </w:rPr>
            </w:pPr>
          </w:p>
        </w:tc>
      </w:tr>
      <w:tr w:rsidR="00126643" w:rsidRPr="00E04019" w:rsidTr="2F9CAB30">
        <w:trPr>
          <w:jc w:val="center"/>
        </w:trPr>
        <w:tc>
          <w:tcPr>
            <w:tcW w:w="2844" w:type="dxa"/>
            <w:gridSpan w:val="3"/>
            <w:vAlign w:val="center"/>
          </w:tcPr>
          <w:p w:rsidR="00126643" w:rsidRPr="00E04019" w:rsidRDefault="00126643">
            <w:pPr>
              <w:spacing w:before="60" w:after="60"/>
              <w:ind w:right="-29"/>
              <w:jc w:val="center"/>
              <w:rPr>
                <w:noProof/>
                <w:sz w:val="18"/>
                <w:szCs w:val="18"/>
              </w:rPr>
            </w:pPr>
            <w:r w:rsidRPr="00E04019">
              <w:rPr>
                <w:noProof/>
                <w:sz w:val="18"/>
              </w:rPr>
              <w:t xml:space="preserve">OBIECTIVUL SPECIFIC NR. </w:t>
            </w:r>
            <w:r w:rsidRPr="00847BCA">
              <w:rPr>
                <w:noProof/>
                <w:sz w:val="18"/>
              </w:rPr>
              <w:t>2</w:t>
            </w:r>
            <w:r w:rsidRPr="00E04019">
              <w:rPr>
                <w:noProof/>
                <w:sz w:val="18"/>
              </w:rPr>
              <w:t xml:space="preserve"> …</w:t>
            </w:r>
          </w:p>
        </w:tc>
        <w:tc>
          <w:tcPr>
            <w:tcW w:w="504"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90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gridSpan w:val="2"/>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648"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432"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54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720" w:type="dxa"/>
            <w:tcBorders>
              <w:top w:val="nil"/>
              <w:left w:val="nil"/>
              <w:bottom w:val="nil"/>
              <w:right w:val="nil"/>
            </w:tcBorders>
          </w:tcPr>
          <w:p w:rsidR="00126643" w:rsidRPr="00E04019" w:rsidRDefault="00126643">
            <w:pPr>
              <w:spacing w:before="60" w:after="60"/>
              <w:ind w:right="-29"/>
              <w:jc w:val="center"/>
              <w:rPr>
                <w:noProof/>
                <w:sz w:val="18"/>
                <w:szCs w:val="18"/>
              </w:rPr>
            </w:pPr>
          </w:p>
        </w:tc>
        <w:tc>
          <w:tcPr>
            <w:tcW w:w="900" w:type="dxa"/>
            <w:tcBorders>
              <w:top w:val="nil"/>
              <w:left w:val="nil"/>
              <w:bottom w:val="nil"/>
              <w:right w:val="nil"/>
            </w:tcBorders>
          </w:tcPr>
          <w:p w:rsidR="00126643" w:rsidRPr="00E04019" w:rsidRDefault="00126643">
            <w:pPr>
              <w:spacing w:before="60" w:after="60"/>
              <w:ind w:right="-29"/>
              <w:jc w:val="center"/>
              <w:rPr>
                <w:noProof/>
                <w:sz w:val="18"/>
                <w:szCs w:val="18"/>
              </w:rPr>
            </w:pPr>
          </w:p>
        </w:tc>
      </w:tr>
      <w:tr w:rsidR="00126643" w:rsidRPr="00E04019" w:rsidTr="2F9CAB30">
        <w:trPr>
          <w:trHeight w:hRule="exact" w:val="369"/>
          <w:jc w:val="center"/>
        </w:trPr>
        <w:tc>
          <w:tcPr>
            <w:tcW w:w="1423" w:type="dxa"/>
          </w:tcPr>
          <w:p w:rsidR="00126643" w:rsidRPr="00E04019" w:rsidRDefault="00126643">
            <w:pPr>
              <w:ind w:right="-29"/>
              <w:jc w:val="center"/>
              <w:rPr>
                <w:noProof/>
                <w:sz w:val="18"/>
                <w:szCs w:val="18"/>
              </w:rPr>
            </w:pPr>
            <w:r w:rsidRPr="00E04019">
              <w:rPr>
                <w:noProof/>
                <w:sz w:val="18"/>
              </w:rPr>
              <w:t>- Realizare</w:t>
            </w:r>
          </w:p>
        </w:tc>
        <w:tc>
          <w:tcPr>
            <w:tcW w:w="720" w:type="dxa"/>
          </w:tcPr>
          <w:p w:rsidR="00126643" w:rsidRPr="00E04019" w:rsidRDefault="00126643">
            <w:pPr>
              <w:ind w:right="-29"/>
              <w:jc w:val="center"/>
              <w:rPr>
                <w:noProof/>
                <w:sz w:val="18"/>
                <w:szCs w:val="18"/>
              </w:rPr>
            </w:pPr>
          </w:p>
        </w:tc>
        <w:tc>
          <w:tcPr>
            <w:tcW w:w="701" w:type="dxa"/>
          </w:tcPr>
          <w:p w:rsidR="00126643" w:rsidRPr="00E04019" w:rsidRDefault="00126643">
            <w:pPr>
              <w:ind w:right="-29"/>
              <w:jc w:val="center"/>
              <w:rPr>
                <w:noProof/>
                <w:sz w:val="18"/>
                <w:szCs w:val="18"/>
              </w:rPr>
            </w:pPr>
          </w:p>
        </w:tc>
        <w:tc>
          <w:tcPr>
            <w:tcW w:w="504"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c>
          <w:tcPr>
            <w:tcW w:w="720" w:type="dxa"/>
            <w:gridSpan w:val="2"/>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648" w:type="dxa"/>
          </w:tcPr>
          <w:p w:rsidR="00126643" w:rsidRPr="00E04019" w:rsidRDefault="00126643">
            <w:pPr>
              <w:ind w:right="-29"/>
              <w:jc w:val="center"/>
              <w:rPr>
                <w:noProof/>
                <w:sz w:val="18"/>
                <w:szCs w:val="18"/>
              </w:rPr>
            </w:pPr>
          </w:p>
        </w:tc>
        <w:tc>
          <w:tcPr>
            <w:tcW w:w="432"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54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720" w:type="dxa"/>
          </w:tcPr>
          <w:p w:rsidR="00126643" w:rsidRPr="00E04019" w:rsidRDefault="00126643">
            <w:pPr>
              <w:ind w:right="-29"/>
              <w:jc w:val="center"/>
              <w:rPr>
                <w:noProof/>
                <w:sz w:val="18"/>
                <w:szCs w:val="18"/>
              </w:rPr>
            </w:pPr>
          </w:p>
        </w:tc>
        <w:tc>
          <w:tcPr>
            <w:tcW w:w="900" w:type="dxa"/>
          </w:tcPr>
          <w:p w:rsidR="00126643" w:rsidRPr="00E04019" w:rsidRDefault="00126643">
            <w:pPr>
              <w:ind w:right="-29"/>
              <w:jc w:val="center"/>
              <w:rPr>
                <w:noProof/>
                <w:sz w:val="18"/>
                <w:szCs w:val="18"/>
              </w:rPr>
            </w:pPr>
          </w:p>
        </w:tc>
      </w:tr>
      <w:tr w:rsidR="00126643" w:rsidRPr="00E04019" w:rsidTr="2F9CAB30">
        <w:trPr>
          <w:jc w:val="center"/>
        </w:trPr>
        <w:tc>
          <w:tcPr>
            <w:tcW w:w="2844" w:type="dxa"/>
            <w:gridSpan w:val="3"/>
            <w:tcBorders>
              <w:bottom w:val="single" w:sz="12" w:space="0" w:color="auto"/>
            </w:tcBorders>
            <w:vAlign w:val="center"/>
          </w:tcPr>
          <w:p w:rsidR="00126643" w:rsidRPr="00E04019" w:rsidRDefault="00126643">
            <w:pPr>
              <w:jc w:val="center"/>
              <w:rPr>
                <w:noProof/>
                <w:sz w:val="18"/>
              </w:rPr>
            </w:pPr>
            <w:r w:rsidRPr="00E04019">
              <w:rPr>
                <w:noProof/>
                <w:sz w:val="18"/>
              </w:rPr>
              <w:t xml:space="preserve">Subtotal pentru obiectivul specific nr. </w:t>
            </w:r>
            <w:r w:rsidRPr="00847BCA">
              <w:rPr>
                <w:noProof/>
                <w:sz w:val="18"/>
              </w:rPr>
              <w:t>2</w:t>
            </w:r>
          </w:p>
        </w:tc>
        <w:tc>
          <w:tcPr>
            <w:tcW w:w="504"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951" w:type="dxa"/>
            <w:gridSpan w:val="2"/>
            <w:tcBorders>
              <w:bottom w:val="single" w:sz="12" w:space="0" w:color="auto"/>
            </w:tcBorders>
          </w:tcPr>
          <w:p w:rsidR="00126643" w:rsidRPr="00E04019" w:rsidRDefault="00126643">
            <w:pPr>
              <w:ind w:right="-29"/>
              <w:jc w:val="center"/>
              <w:rPr>
                <w:noProof/>
                <w:sz w:val="18"/>
              </w:rPr>
            </w:pPr>
          </w:p>
        </w:tc>
        <w:tc>
          <w:tcPr>
            <w:tcW w:w="669" w:type="dxa"/>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648" w:type="dxa"/>
            <w:tcBorders>
              <w:bottom w:val="single" w:sz="12" w:space="0" w:color="auto"/>
            </w:tcBorders>
          </w:tcPr>
          <w:p w:rsidR="00126643" w:rsidRPr="00E04019" w:rsidRDefault="00126643">
            <w:pPr>
              <w:ind w:right="-29"/>
              <w:jc w:val="center"/>
              <w:rPr>
                <w:noProof/>
                <w:sz w:val="18"/>
              </w:rPr>
            </w:pPr>
          </w:p>
        </w:tc>
        <w:tc>
          <w:tcPr>
            <w:tcW w:w="432"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54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720" w:type="dxa"/>
            <w:tcBorders>
              <w:bottom w:val="single" w:sz="12" w:space="0" w:color="auto"/>
            </w:tcBorders>
          </w:tcPr>
          <w:p w:rsidR="00126643" w:rsidRPr="00E04019" w:rsidRDefault="00126643">
            <w:pPr>
              <w:ind w:right="-29"/>
              <w:jc w:val="center"/>
              <w:rPr>
                <w:noProof/>
                <w:sz w:val="18"/>
              </w:rPr>
            </w:pPr>
          </w:p>
        </w:tc>
        <w:tc>
          <w:tcPr>
            <w:tcW w:w="900" w:type="dxa"/>
            <w:tcBorders>
              <w:bottom w:val="single" w:sz="12" w:space="0" w:color="auto"/>
            </w:tcBorders>
          </w:tcPr>
          <w:p w:rsidR="00126643" w:rsidRPr="00E04019" w:rsidRDefault="00126643">
            <w:pPr>
              <w:ind w:right="-29"/>
              <w:jc w:val="center"/>
              <w:rPr>
                <w:noProof/>
                <w:sz w:val="18"/>
              </w:rPr>
            </w:pPr>
          </w:p>
        </w:tc>
      </w:tr>
      <w:tr w:rsidR="00126643" w:rsidRPr="00E04019" w:rsidTr="2F9CAB30">
        <w:trPr>
          <w:jc w:val="center"/>
        </w:trPr>
        <w:tc>
          <w:tcPr>
            <w:tcW w:w="2844" w:type="dxa"/>
            <w:gridSpan w:val="3"/>
            <w:tcBorders>
              <w:top w:val="single" w:sz="12" w:space="0" w:color="auto"/>
              <w:left w:val="single" w:sz="12" w:space="0" w:color="auto"/>
              <w:bottom w:val="single" w:sz="12" w:space="0" w:color="auto"/>
            </w:tcBorders>
            <w:vAlign w:val="center"/>
          </w:tcPr>
          <w:p w:rsidR="00126643" w:rsidRPr="00E04019" w:rsidRDefault="00126643">
            <w:pPr>
              <w:ind w:right="-29"/>
              <w:jc w:val="center"/>
              <w:rPr>
                <w:noProof/>
                <w:sz w:val="18"/>
                <w:szCs w:val="18"/>
              </w:rPr>
            </w:pPr>
            <w:r w:rsidRPr="00847BCA">
              <w:rPr>
                <w:b/>
                <w:noProof/>
                <w:sz w:val="18"/>
              </w:rPr>
              <w:t>TOTALURI</w:t>
            </w:r>
          </w:p>
        </w:tc>
        <w:tc>
          <w:tcPr>
            <w:tcW w:w="504"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54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90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54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648"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432"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54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720" w:type="dxa"/>
            <w:tcBorders>
              <w:top w:val="single" w:sz="12" w:space="0" w:color="auto"/>
              <w:bottom w:val="single" w:sz="12" w:space="0" w:color="auto"/>
            </w:tcBorders>
          </w:tcPr>
          <w:p w:rsidR="00126643" w:rsidRPr="00E04019" w:rsidRDefault="00126643">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126643" w:rsidRPr="00E04019" w:rsidRDefault="00126643">
            <w:pPr>
              <w:spacing w:before="180" w:after="180"/>
              <w:ind w:right="-29"/>
              <w:jc w:val="center"/>
              <w:rPr>
                <w:noProof/>
                <w:sz w:val="18"/>
                <w:szCs w:val="18"/>
              </w:rPr>
            </w:pPr>
          </w:p>
        </w:tc>
      </w:tr>
    </w:tbl>
    <w:p w:rsidR="00126643" w:rsidRPr="00E04019" w:rsidRDefault="00126643">
      <w:pPr>
        <w:rPr>
          <w:noProof/>
        </w:rPr>
        <w:sectPr w:rsidR="00126643" w:rsidRPr="00E04019" w:rsidSect="00922409">
          <w:headerReference w:type="default" r:id="rId20"/>
          <w:footerReference w:type="default" r:id="rId21"/>
          <w:pgSz w:w="16840" w:h="11907" w:orient="landscape" w:code="9"/>
          <w:pgMar w:top="1134" w:right="1418" w:bottom="567" w:left="1418" w:header="709" w:footer="709" w:gutter="0"/>
          <w:cols w:space="708"/>
          <w:docGrid w:linePitch="360"/>
        </w:sectPr>
      </w:pPr>
    </w:p>
    <w:p w:rsidR="00126643" w:rsidRPr="00847BCA" w:rsidRDefault="00126643">
      <w:pPr>
        <w:pStyle w:val="ManualHeading3"/>
        <w:rPr>
          <w:bCs/>
          <w:noProof/>
          <w:szCs w:val="24"/>
        </w:rPr>
      </w:pPr>
      <w:bookmarkStart w:id="146" w:name="_Toc514938055"/>
      <w:bookmarkStart w:id="147" w:name="_Toc520485054"/>
      <w:bookmarkStart w:id="148" w:name="_Toc160804598"/>
      <w:bookmarkStart w:id="149" w:name="_Toc167220290"/>
      <w:bookmarkStart w:id="150" w:name="_Toc177549023"/>
      <w:r w:rsidRPr="00847BCA">
        <w:rPr>
          <w:noProof/>
        </w:rPr>
        <w:t>3.2.3.</w:t>
      </w:r>
      <w:r w:rsidRPr="00847BCA">
        <w:rPr>
          <w:noProof/>
        </w:rPr>
        <w:tab/>
        <w:t>Sinteza impactului estimat asupra creditelor administrative</w:t>
      </w:r>
      <w:bookmarkEnd w:id="146"/>
      <w:bookmarkEnd w:id="147"/>
      <w:bookmarkEnd w:id="148"/>
      <w:bookmarkEnd w:id="149"/>
      <w:bookmarkEnd w:id="150"/>
      <w:r w:rsidRPr="00847BCA">
        <w:rPr>
          <w:noProof/>
        </w:rPr>
        <w:t xml:space="preserve"> </w:t>
      </w:r>
    </w:p>
    <w:p w:rsidR="00126643" w:rsidRPr="00E04019" w:rsidRDefault="00D26F46">
      <w:pPr>
        <w:pStyle w:val="ListDash1"/>
        <w:rPr>
          <w:noProof/>
        </w:rPr>
      </w:pPr>
      <w:r w:rsidRPr="00E04019">
        <w:rPr>
          <w:noProof/>
        </w:rPr>
        <w:t>X</w:t>
      </w:r>
      <w:r w:rsidRPr="00E04019">
        <w:rPr>
          <w:noProof/>
        </w:rPr>
        <w:tab/>
        <w:t xml:space="preserve">Propunerea/inițiativa nu implică utilizarea de credite cu caracter administrativ </w:t>
      </w:r>
    </w:p>
    <w:p w:rsidR="00126643" w:rsidRPr="00E04019" w:rsidRDefault="00126643">
      <w:pPr>
        <w:pStyle w:val="ListDash1"/>
        <w:rPr>
          <w:noProof/>
        </w:rPr>
      </w:pPr>
      <w:r w:rsidRPr="00E04019">
        <w:rPr>
          <w:rFonts w:ascii="Wingdings" w:hAnsi="Wingdings"/>
          <w:noProof/>
        </w:rPr>
        <w:t></w:t>
      </w:r>
      <w:r w:rsidRPr="00E04019">
        <w:rPr>
          <w:noProof/>
        </w:rPr>
        <w:tab/>
        <w:t>Propunerea/inițiativa implică utilizarea de credite cu caracter administrativ, conform explicațiilor de mai jos</w:t>
      </w:r>
    </w:p>
    <w:p w:rsidR="00126643" w:rsidRPr="00847BCA" w:rsidRDefault="00126643">
      <w:pPr>
        <w:pStyle w:val="ManualHeading3"/>
        <w:rPr>
          <w:noProof/>
        </w:rPr>
      </w:pPr>
      <w:bookmarkStart w:id="151" w:name="_Toc167220291"/>
      <w:bookmarkStart w:id="152" w:name="_Toc177549024"/>
      <w:r w:rsidRPr="00847BCA">
        <w:rPr>
          <w:noProof/>
        </w:rPr>
        <w:t>3.2.3.1. Credite din bugetul votat</w:t>
      </w:r>
      <w:bookmarkEnd w:id="151"/>
      <w:bookmarkEnd w:id="152"/>
    </w:p>
    <w:tbl>
      <w:tblPr>
        <w:tblW w:w="5000" w:type="pct"/>
        <w:tblLook w:val="04A0" w:firstRow="1" w:lastRow="0" w:firstColumn="1" w:lastColumn="0" w:noHBand="0" w:noVBand="1"/>
      </w:tblPr>
      <w:tblGrid>
        <w:gridCol w:w="4027"/>
        <w:gridCol w:w="1027"/>
        <w:gridCol w:w="1027"/>
        <w:gridCol w:w="1027"/>
        <w:gridCol w:w="1027"/>
        <w:gridCol w:w="1154"/>
      </w:tblGrid>
      <w:tr w:rsidR="00126643" w:rsidRPr="00E04019">
        <w:trPr>
          <w:trHeight w:val="300"/>
        </w:trPr>
        <w:tc>
          <w:tcPr>
            <w:tcW w:w="2167"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18"/>
              </w:rPr>
            </w:pPr>
            <w:r w:rsidRPr="00847BCA">
              <w:rPr>
                <w:b/>
                <w:noProof/>
                <w:color w:val="000000"/>
                <w:sz w:val="18"/>
              </w:rPr>
              <w:t>CREDITE VOTATE</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8"/>
              </w:rPr>
            </w:pPr>
            <w:r w:rsidRPr="00E04019">
              <w:rPr>
                <w:noProof/>
                <w:color w:val="000000"/>
                <w:sz w:val="18"/>
              </w:rPr>
              <w:t>Anul</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8"/>
              </w:rPr>
            </w:pPr>
            <w:r w:rsidRPr="00E04019">
              <w:rPr>
                <w:noProof/>
                <w:color w:val="000000"/>
                <w:sz w:val="18"/>
              </w:rPr>
              <w:t>Anul</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8"/>
              </w:rPr>
            </w:pPr>
            <w:r w:rsidRPr="00E04019">
              <w:rPr>
                <w:noProof/>
                <w:color w:val="000000"/>
                <w:sz w:val="18"/>
              </w:rPr>
              <w:t>Anul</w:t>
            </w:r>
          </w:p>
        </w:tc>
        <w:tc>
          <w:tcPr>
            <w:tcW w:w="553" w:type="pct"/>
            <w:tcBorders>
              <w:top w:val="single" w:sz="8" w:space="0" w:color="auto"/>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8"/>
              </w:rPr>
            </w:pPr>
            <w:r w:rsidRPr="00E04019">
              <w:rPr>
                <w:noProof/>
                <w:color w:val="000000"/>
                <w:sz w:val="18"/>
              </w:rPr>
              <w:t>Anul</w:t>
            </w:r>
          </w:p>
        </w:tc>
        <w:tc>
          <w:tcPr>
            <w:tcW w:w="622" w:type="pct"/>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18"/>
              </w:rPr>
            </w:pPr>
            <w:r w:rsidRPr="00847BCA">
              <w:rPr>
                <w:b/>
                <w:noProof/>
                <w:color w:val="000000"/>
                <w:sz w:val="18"/>
              </w:rPr>
              <w:t>TOTAL 2021-2027</w:t>
            </w:r>
          </w:p>
        </w:tc>
      </w:tr>
      <w:tr w:rsidR="00126643" w:rsidRPr="00E04019">
        <w:trPr>
          <w:trHeight w:val="300"/>
        </w:trPr>
        <w:tc>
          <w:tcPr>
            <w:tcW w:w="2167" w:type="pct"/>
            <w:vMerge/>
            <w:tcBorders>
              <w:top w:val="single" w:sz="8" w:space="0" w:color="auto"/>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b/>
                <w:noProof/>
                <w:color w:val="000000"/>
                <w:sz w:val="18"/>
              </w:rPr>
            </w:pPr>
          </w:p>
        </w:tc>
        <w:tc>
          <w:tcPr>
            <w:tcW w:w="553"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18"/>
              </w:rPr>
            </w:pPr>
            <w:r w:rsidRPr="00847BCA">
              <w:rPr>
                <w:b/>
                <w:noProof/>
                <w:color w:val="000000"/>
                <w:sz w:val="18"/>
              </w:rPr>
              <w:t>2024</w:t>
            </w:r>
          </w:p>
        </w:tc>
        <w:tc>
          <w:tcPr>
            <w:tcW w:w="553"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18"/>
              </w:rPr>
            </w:pPr>
            <w:r w:rsidRPr="00847BCA">
              <w:rPr>
                <w:b/>
                <w:noProof/>
                <w:color w:val="000000"/>
                <w:sz w:val="18"/>
              </w:rPr>
              <w:t>2025</w:t>
            </w:r>
          </w:p>
        </w:tc>
        <w:tc>
          <w:tcPr>
            <w:tcW w:w="553"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18"/>
              </w:rPr>
            </w:pPr>
            <w:r w:rsidRPr="00847BCA">
              <w:rPr>
                <w:b/>
                <w:noProof/>
                <w:color w:val="000000"/>
                <w:sz w:val="18"/>
              </w:rPr>
              <w:t>2026</w:t>
            </w:r>
          </w:p>
        </w:tc>
        <w:tc>
          <w:tcPr>
            <w:tcW w:w="553"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18"/>
              </w:rPr>
            </w:pPr>
            <w:r w:rsidRPr="00847BCA">
              <w:rPr>
                <w:b/>
                <w:noProof/>
                <w:color w:val="000000"/>
                <w:sz w:val="18"/>
              </w:rPr>
              <w:t>2027</w:t>
            </w:r>
          </w:p>
        </w:tc>
        <w:tc>
          <w:tcPr>
            <w:tcW w:w="622" w:type="pct"/>
            <w:vMerge/>
            <w:tcBorders>
              <w:top w:val="single" w:sz="8" w:space="0" w:color="auto"/>
              <w:left w:val="single" w:sz="8" w:space="0" w:color="auto"/>
              <w:bottom w:val="single" w:sz="8" w:space="0" w:color="auto"/>
              <w:right w:val="single" w:sz="8" w:space="0" w:color="auto"/>
            </w:tcBorders>
            <w:vAlign w:val="center"/>
            <w:hideMark/>
          </w:tcPr>
          <w:p w:rsidR="00126643" w:rsidRPr="00847BCA" w:rsidRDefault="00126643">
            <w:pPr>
              <w:spacing w:before="0" w:after="0"/>
              <w:jc w:val="left"/>
              <w:rPr>
                <w:b/>
                <w:noProof/>
                <w:color w:val="000000"/>
                <w:sz w:val="18"/>
              </w:rPr>
            </w:pPr>
          </w:p>
        </w:tc>
      </w:tr>
      <w:tr w:rsidR="00126643" w:rsidRPr="00E0401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6643" w:rsidRPr="00847BCA" w:rsidRDefault="00126643">
            <w:pPr>
              <w:spacing w:before="0" w:after="0"/>
              <w:jc w:val="left"/>
              <w:rPr>
                <w:b/>
                <w:noProof/>
                <w:sz w:val="16"/>
              </w:rPr>
            </w:pPr>
            <w:r w:rsidRPr="00847BCA">
              <w:rPr>
                <w:b/>
                <w:noProof/>
                <w:sz w:val="16"/>
              </w:rPr>
              <w:t>RUBRICA 7</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6"/>
              </w:rPr>
            </w:pPr>
            <w:r w:rsidRPr="00E04019">
              <w:rPr>
                <w:noProof/>
                <w:color w:val="000000"/>
                <w:sz w:val="16"/>
              </w:rPr>
              <w:t xml:space="preserve">Resurse umane </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6"/>
              </w:rPr>
            </w:pPr>
            <w:r w:rsidRPr="00E04019">
              <w:rPr>
                <w:noProof/>
                <w:color w:val="000000"/>
                <w:sz w:val="16"/>
              </w:rPr>
              <w:t xml:space="preserve">Alte cheltuieli administrative </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6643" w:rsidRPr="00E04019" w:rsidRDefault="00126643">
            <w:pPr>
              <w:spacing w:before="0" w:after="0"/>
              <w:jc w:val="center"/>
              <w:rPr>
                <w:b/>
                <w:noProof/>
                <w:color w:val="000000"/>
                <w:sz w:val="16"/>
              </w:rPr>
            </w:pPr>
            <w:r w:rsidRPr="00847BCA">
              <w:rPr>
                <w:b/>
                <w:noProof/>
                <w:color w:val="000000"/>
                <w:sz w:val="16"/>
              </w:rPr>
              <w:t>Subtotal de la RUBRICA 7</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6643" w:rsidRPr="00847BCA" w:rsidRDefault="00126643">
            <w:pPr>
              <w:spacing w:before="0" w:after="0"/>
              <w:jc w:val="left"/>
              <w:rPr>
                <w:b/>
                <w:noProof/>
                <w:sz w:val="16"/>
              </w:rPr>
            </w:pPr>
            <w:r w:rsidRPr="00847BCA">
              <w:rPr>
                <w:b/>
                <w:noProof/>
                <w:sz w:val="16"/>
              </w:rPr>
              <w:t>În afara RUBRICII 7</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6"/>
              </w:rPr>
            </w:pPr>
            <w:r w:rsidRPr="00E04019">
              <w:rPr>
                <w:noProof/>
                <w:color w:val="000000"/>
                <w:sz w:val="16"/>
              </w:rPr>
              <w:t xml:space="preserve">Resurse umane </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left"/>
              <w:rPr>
                <w:noProof/>
                <w:color w:val="000000"/>
                <w:sz w:val="16"/>
              </w:rPr>
            </w:pPr>
            <w:r w:rsidRPr="00E04019">
              <w:rPr>
                <w:noProof/>
                <w:color w:val="000000"/>
                <w:sz w:val="16"/>
              </w:rPr>
              <w:t>Alte cheltuieli cu caracter administrativ</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noProof/>
                <w:color w:val="000000"/>
                <w:sz w:val="16"/>
              </w:rPr>
            </w:pPr>
            <w:r w:rsidRPr="00847BCA">
              <w:rPr>
                <w:noProof/>
                <w:color w:val="000000"/>
                <w:sz w:val="16"/>
              </w:rPr>
              <w:t>0</w:t>
            </w:r>
            <w:r w:rsidRPr="00E04019">
              <w:rPr>
                <w:noProof/>
                <w:color w:val="000000"/>
                <w:sz w:val="16"/>
              </w:rPr>
              <w:t>,</w:t>
            </w:r>
            <w:r w:rsidRPr="00847BCA">
              <w:rPr>
                <w:noProof/>
                <w:color w:val="000000"/>
                <w:sz w:val="16"/>
              </w:rPr>
              <w:t>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000000" w:fill="CCCCCC"/>
            <w:vAlign w:val="center"/>
            <w:hideMark/>
          </w:tcPr>
          <w:p w:rsidR="00126643" w:rsidRPr="00E04019" w:rsidRDefault="00126643">
            <w:pPr>
              <w:spacing w:before="0" w:after="0"/>
              <w:jc w:val="center"/>
              <w:rPr>
                <w:b/>
                <w:noProof/>
                <w:color w:val="000000"/>
                <w:sz w:val="16"/>
              </w:rPr>
            </w:pPr>
            <w:r w:rsidRPr="00847BCA">
              <w:rPr>
                <w:b/>
                <w:noProof/>
                <w:color w:val="000000"/>
                <w:sz w:val="16"/>
              </w:rPr>
              <w:t>Subtotal în afara RUBRICII 7</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r w:rsidR="00126643" w:rsidRPr="00E0401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26643" w:rsidRPr="00E04019" w:rsidRDefault="00126643">
            <w:pPr>
              <w:spacing w:before="0" w:after="0"/>
              <w:jc w:val="center"/>
              <w:rPr>
                <w:noProof/>
                <w:color w:val="000000"/>
                <w:sz w:val="16"/>
              </w:rPr>
            </w:pPr>
            <w:r w:rsidRPr="00E04019">
              <w:rPr>
                <w:noProof/>
                <w:color w:val="000000"/>
                <w:sz w:val="16"/>
              </w:rPr>
              <w:t> </w:t>
            </w:r>
          </w:p>
        </w:tc>
      </w:tr>
      <w:tr w:rsidR="00126643" w:rsidRPr="00E04019">
        <w:trPr>
          <w:trHeight w:val="300"/>
        </w:trPr>
        <w:tc>
          <w:tcPr>
            <w:tcW w:w="2167" w:type="pc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16"/>
              </w:rPr>
            </w:pPr>
            <w:r w:rsidRPr="00847BCA">
              <w:rPr>
                <w:b/>
                <w:noProof/>
                <w:color w:val="000000"/>
                <w:sz w:val="16"/>
              </w:rPr>
              <w:t>TOTAL</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553"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right"/>
              <w:rPr>
                <w:b/>
                <w:noProof/>
                <w:color w:val="000000"/>
                <w:sz w:val="16"/>
              </w:rPr>
            </w:pPr>
            <w:r w:rsidRPr="00847BCA">
              <w:rPr>
                <w:b/>
                <w:noProof/>
                <w:color w:val="000000"/>
                <w:sz w:val="16"/>
              </w:rPr>
              <w:t>0,000</w:t>
            </w:r>
          </w:p>
        </w:tc>
        <w:tc>
          <w:tcPr>
            <w:tcW w:w="6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right"/>
              <w:rPr>
                <w:b/>
                <w:noProof/>
                <w:color w:val="000000"/>
                <w:sz w:val="16"/>
              </w:rPr>
            </w:pPr>
            <w:r w:rsidRPr="00847BCA">
              <w:rPr>
                <w:b/>
                <w:noProof/>
                <w:color w:val="000000"/>
                <w:sz w:val="16"/>
              </w:rPr>
              <w:t>0,000</w:t>
            </w:r>
          </w:p>
        </w:tc>
      </w:tr>
    </w:tbl>
    <w:p w:rsidR="00126643" w:rsidRPr="00847BCA" w:rsidRDefault="00126643">
      <w:pPr>
        <w:pStyle w:val="ManualHeading3"/>
        <w:rPr>
          <w:bCs/>
          <w:noProof/>
          <w:szCs w:val="24"/>
        </w:rPr>
      </w:pPr>
      <w:bookmarkStart w:id="153" w:name="_Toc167220294"/>
      <w:bookmarkStart w:id="154" w:name="_Toc177549027"/>
      <w:r w:rsidRPr="00847BCA">
        <w:rPr>
          <w:noProof/>
        </w:rPr>
        <w:t>3.2.4.</w:t>
      </w:r>
      <w:r w:rsidRPr="00847BCA">
        <w:rPr>
          <w:noProof/>
        </w:rPr>
        <w:tab/>
        <w:t>Necesarul de resurse umane estimat</w:t>
      </w:r>
      <w:bookmarkEnd w:id="153"/>
      <w:bookmarkEnd w:id="154"/>
      <w:r w:rsidRPr="00847BCA">
        <w:rPr>
          <w:noProof/>
        </w:rPr>
        <w:t xml:space="preserve"> </w:t>
      </w:r>
    </w:p>
    <w:p w:rsidR="00126643" w:rsidRPr="00E04019" w:rsidRDefault="00D26F46">
      <w:pPr>
        <w:pStyle w:val="ListDash1"/>
        <w:rPr>
          <w:noProof/>
        </w:rPr>
      </w:pPr>
      <w:r w:rsidRPr="00E04019">
        <w:rPr>
          <w:noProof/>
        </w:rPr>
        <w:t>X</w:t>
      </w:r>
      <w:r w:rsidRPr="00E04019">
        <w:rPr>
          <w:noProof/>
        </w:rPr>
        <w:tab/>
        <w:t xml:space="preserve">Propunerea/inițiativa nu implică utilizarea de resurse umane </w:t>
      </w:r>
    </w:p>
    <w:p w:rsidR="00126643" w:rsidRPr="00E04019" w:rsidRDefault="00126643">
      <w:pPr>
        <w:pStyle w:val="ListDash1"/>
        <w:rPr>
          <w:noProof/>
        </w:rPr>
      </w:pPr>
      <w:r w:rsidRPr="00E04019">
        <w:rPr>
          <w:rFonts w:ascii="Wingdings" w:hAnsi="Wingdings"/>
          <w:noProof/>
        </w:rPr>
        <w:t></w:t>
      </w:r>
      <w:r w:rsidRPr="00E04019">
        <w:rPr>
          <w:noProof/>
        </w:rPr>
        <w:tab/>
        <w:t>Propunerea/inițiativa implică utilizarea de resurse umane, conform explicațiilor de mai jos</w:t>
      </w:r>
    </w:p>
    <w:p w:rsidR="00126643" w:rsidRPr="00847BCA" w:rsidRDefault="00126643">
      <w:pPr>
        <w:pStyle w:val="ManualHeading3"/>
        <w:rPr>
          <w:noProof/>
        </w:rPr>
      </w:pPr>
      <w:bookmarkStart w:id="155" w:name="_Toc167220295"/>
      <w:bookmarkStart w:id="156" w:name="_Toc177549028"/>
      <w:r w:rsidRPr="00847BCA">
        <w:rPr>
          <w:noProof/>
        </w:rPr>
        <w:t>3.2.4.1.</w:t>
      </w:r>
      <w:r w:rsidRPr="00847BCA">
        <w:rPr>
          <w:noProof/>
        </w:rPr>
        <w:tab/>
        <w:t>Finanțare din bugetul votat</w:t>
      </w:r>
      <w:bookmarkEnd w:id="155"/>
      <w:bookmarkEnd w:id="156"/>
    </w:p>
    <w:p w:rsidR="00126643" w:rsidRPr="00847BCA" w:rsidRDefault="00126643">
      <w:pPr>
        <w:spacing w:after="60"/>
        <w:jc w:val="right"/>
        <w:rPr>
          <w:i/>
          <w:noProof/>
          <w:sz w:val="20"/>
        </w:rPr>
      </w:pPr>
      <w:r w:rsidRPr="00847BCA">
        <w:rPr>
          <w:i/>
          <w:noProof/>
          <w:sz w:val="20"/>
        </w:rPr>
        <w:t>Estimări în echivalent normă întreagă (ENI)</w:t>
      </w:r>
      <w:r w:rsidRPr="00847BCA">
        <w:rPr>
          <w:rStyle w:val="FootnoteReference"/>
          <w:i/>
          <w:iCs/>
          <w:noProof/>
          <w:sz w:val="20"/>
          <w:szCs w:val="20"/>
        </w:rPr>
        <w:footnoteReference w:id="16"/>
      </w:r>
    </w:p>
    <w:p w:rsidR="00126643" w:rsidRPr="00847BCA" w:rsidRDefault="00126643">
      <w:pPr>
        <w:pStyle w:val="Text1"/>
        <w:spacing w:before="60" w:after="60"/>
        <w:ind w:left="-426" w:right="-427"/>
        <w:rPr>
          <w:b/>
          <w:noProof/>
          <w:sz w:val="18"/>
        </w:rPr>
      </w:pPr>
      <w:bookmarkStart w:id="157" w:name="_Hlk156979231"/>
    </w:p>
    <w:tbl>
      <w:tblPr>
        <w:tblW w:w="5000" w:type="pct"/>
        <w:tblLook w:val="04A0" w:firstRow="1" w:lastRow="0" w:firstColumn="1" w:lastColumn="0" w:noHBand="0" w:noVBand="1"/>
      </w:tblPr>
      <w:tblGrid>
        <w:gridCol w:w="1513"/>
        <w:gridCol w:w="3898"/>
        <w:gridCol w:w="970"/>
        <w:gridCol w:w="970"/>
        <w:gridCol w:w="970"/>
        <w:gridCol w:w="968"/>
      </w:tblGrid>
      <w:tr w:rsidR="00126643" w:rsidRPr="00E04019">
        <w:trPr>
          <w:trHeight w:val="300"/>
        </w:trPr>
        <w:tc>
          <w:tcPr>
            <w:tcW w:w="291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26643" w:rsidRPr="00847BCA" w:rsidRDefault="00126643">
            <w:pPr>
              <w:spacing w:before="0" w:after="0"/>
              <w:jc w:val="center"/>
              <w:rPr>
                <w:b/>
                <w:noProof/>
                <w:color w:val="000000"/>
                <w:sz w:val="18"/>
              </w:rPr>
            </w:pPr>
            <w:r w:rsidRPr="00847BCA">
              <w:rPr>
                <w:b/>
                <w:noProof/>
                <w:color w:val="000000"/>
                <w:sz w:val="18"/>
              </w:rPr>
              <w:t>CREDITE VOTATE</w:t>
            </w:r>
          </w:p>
        </w:tc>
        <w:tc>
          <w:tcPr>
            <w:tcW w:w="522"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22"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22"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c>
          <w:tcPr>
            <w:tcW w:w="522" w:type="pct"/>
            <w:tcBorders>
              <w:top w:val="single" w:sz="8" w:space="0" w:color="auto"/>
              <w:left w:val="nil"/>
              <w:bottom w:val="nil"/>
              <w:right w:val="single" w:sz="8" w:space="0" w:color="auto"/>
            </w:tcBorders>
            <w:shd w:val="clear" w:color="auto" w:fill="auto"/>
            <w:vAlign w:val="center"/>
            <w:hideMark/>
          </w:tcPr>
          <w:p w:rsidR="00126643" w:rsidRPr="00E04019" w:rsidRDefault="00126643">
            <w:pPr>
              <w:spacing w:before="0" w:after="0"/>
              <w:jc w:val="center"/>
              <w:rPr>
                <w:noProof/>
                <w:color w:val="000000"/>
                <w:sz w:val="20"/>
              </w:rPr>
            </w:pPr>
            <w:r w:rsidRPr="00E04019">
              <w:rPr>
                <w:noProof/>
                <w:color w:val="000000"/>
                <w:sz w:val="20"/>
              </w:rPr>
              <w:t>Anul</w:t>
            </w:r>
          </w:p>
        </w:tc>
      </w:tr>
      <w:tr w:rsidR="00126643" w:rsidRPr="00E04019">
        <w:trPr>
          <w:trHeight w:val="300"/>
        </w:trPr>
        <w:tc>
          <w:tcPr>
            <w:tcW w:w="2913" w:type="pct"/>
            <w:gridSpan w:val="2"/>
            <w:vMerge/>
            <w:tcBorders>
              <w:top w:val="single" w:sz="8" w:space="0" w:color="auto"/>
              <w:left w:val="single" w:sz="8" w:space="0" w:color="auto"/>
              <w:bottom w:val="single" w:sz="8" w:space="0" w:color="auto"/>
              <w:right w:val="single" w:sz="8" w:space="0" w:color="000000"/>
            </w:tcBorders>
            <w:vAlign w:val="center"/>
            <w:hideMark/>
          </w:tcPr>
          <w:p w:rsidR="00126643" w:rsidRPr="00E04019" w:rsidRDefault="00126643">
            <w:pPr>
              <w:spacing w:before="0" w:after="0"/>
              <w:jc w:val="left"/>
              <w:rPr>
                <w:b/>
                <w:noProof/>
                <w:color w:val="000000"/>
                <w:sz w:val="18"/>
              </w:rPr>
            </w:pPr>
          </w:p>
        </w:tc>
        <w:tc>
          <w:tcPr>
            <w:tcW w:w="522"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2024</w:t>
            </w:r>
          </w:p>
        </w:tc>
        <w:tc>
          <w:tcPr>
            <w:tcW w:w="522"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2025</w:t>
            </w:r>
          </w:p>
        </w:tc>
        <w:tc>
          <w:tcPr>
            <w:tcW w:w="522"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jc w:val="center"/>
              <w:rPr>
                <w:b/>
                <w:noProof/>
                <w:color w:val="000000"/>
                <w:sz w:val="20"/>
              </w:rPr>
            </w:pPr>
            <w:r w:rsidRPr="00847BCA">
              <w:rPr>
                <w:b/>
                <w:noProof/>
                <w:color w:val="000000"/>
                <w:sz w:val="20"/>
              </w:rPr>
              <w:t>2026</w:t>
            </w:r>
          </w:p>
        </w:tc>
        <w:tc>
          <w:tcPr>
            <w:tcW w:w="522" w:type="pct"/>
            <w:tcBorders>
              <w:top w:val="nil"/>
              <w:left w:val="nil"/>
              <w:bottom w:val="single" w:sz="8" w:space="0" w:color="auto"/>
              <w:right w:val="single" w:sz="8" w:space="0" w:color="auto"/>
            </w:tcBorders>
            <w:shd w:val="clear" w:color="auto" w:fill="auto"/>
            <w:vAlign w:val="center"/>
            <w:hideMark/>
          </w:tcPr>
          <w:p w:rsidR="00126643" w:rsidRPr="00847BCA" w:rsidRDefault="00126643">
            <w:pPr>
              <w:spacing w:before="0" w:after="0"/>
              <w:jc w:val="center"/>
              <w:rPr>
                <w:b/>
                <w:noProof/>
                <w:color w:val="000000"/>
                <w:sz w:val="20"/>
              </w:rPr>
            </w:pPr>
            <w:r w:rsidRPr="00847BCA">
              <w:rPr>
                <w:b/>
                <w:noProof/>
                <w:color w:val="000000"/>
                <w:sz w:val="20"/>
              </w:rPr>
              <w:t>2027</w:t>
            </w:r>
          </w:p>
        </w:tc>
      </w:tr>
      <w:tr w:rsidR="00126643" w:rsidRPr="00E0401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6643" w:rsidRPr="00847BCA" w:rsidRDefault="00126643">
            <w:pPr>
              <w:spacing w:before="0" w:after="0"/>
              <w:jc w:val="left"/>
              <w:rPr>
                <w:rFonts w:ascii="Wingdings" w:hAnsi="Wingdings"/>
                <w:b/>
                <w:noProof/>
                <w:color w:val="000000"/>
                <w:sz w:val="16"/>
              </w:rPr>
            </w:pPr>
            <w:r w:rsidRPr="00847BCA">
              <w:rPr>
                <w:rFonts w:ascii="Wingdings" w:hAnsi="Wingdings"/>
                <w:b/>
                <w:noProof/>
                <w:color w:val="000000"/>
                <w:sz w:val="16"/>
              </w:rPr>
              <w:t></w:t>
            </w:r>
            <w:r w:rsidRPr="00847BCA">
              <w:rPr>
                <w:b/>
                <w:noProof/>
                <w:color w:val="000000"/>
                <w:sz w:val="16"/>
              </w:rPr>
              <w:t xml:space="preserve"> Posturi din schema de personal (funcționari și agenți temporari)</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20</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02</w:t>
            </w:r>
            <w:r w:rsidRPr="00E04019">
              <w:rPr>
                <w:noProof/>
                <w:color w:val="000000"/>
                <w:sz w:val="16"/>
              </w:rPr>
              <w:t xml:space="preserve"> </w:t>
            </w:r>
            <w:r w:rsidRPr="00847BCA">
              <w:rPr>
                <w:noProof/>
                <w:color w:val="000000"/>
                <w:sz w:val="16"/>
              </w:rPr>
              <w:t>01</w:t>
            </w:r>
            <w:r w:rsidRPr="00E04019">
              <w:rPr>
                <w:rFonts w:ascii="Arial Narrow" w:hAnsi="Arial Narrow"/>
                <w:noProof/>
                <w:color w:val="000000"/>
                <w:sz w:val="20"/>
              </w:rPr>
              <w:t xml:space="preserve"> </w:t>
            </w:r>
            <w:r w:rsidRPr="00E04019">
              <w:rPr>
                <w:noProof/>
                <w:color w:val="000000"/>
                <w:sz w:val="16"/>
              </w:rPr>
              <w:t>(la sediu și în reprezentanțele Comisiei)</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20</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02</w:t>
            </w:r>
            <w:r w:rsidRPr="00E04019">
              <w:rPr>
                <w:noProof/>
                <w:color w:val="000000"/>
                <w:sz w:val="16"/>
              </w:rPr>
              <w:t xml:space="preserve"> </w:t>
            </w:r>
            <w:r w:rsidRPr="00847BCA">
              <w:rPr>
                <w:noProof/>
                <w:color w:val="000000"/>
                <w:sz w:val="16"/>
              </w:rPr>
              <w:t>03</w:t>
            </w:r>
            <w:r w:rsidRPr="00E04019">
              <w:rPr>
                <w:noProof/>
                <w:color w:val="000000"/>
                <w:sz w:val="16"/>
              </w:rPr>
              <w:t xml:space="preserve"> (delegațiile UE)</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rFonts w:ascii="Arial Narrow" w:hAnsi="Arial Narrow"/>
                <w:noProof/>
                <w:color w:val="000000"/>
                <w:sz w:val="20"/>
              </w:rPr>
              <w:t xml:space="preserve"> </w:t>
            </w:r>
            <w:r w:rsidRPr="00E04019">
              <w:rPr>
                <w:noProof/>
                <w:color w:val="000000"/>
                <w:sz w:val="16"/>
              </w:rPr>
              <w:t>(cercetare indirectă)</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11</w:t>
            </w:r>
            <w:r w:rsidRPr="00E04019">
              <w:rPr>
                <w:noProof/>
                <w:color w:val="000000"/>
                <w:sz w:val="16"/>
              </w:rPr>
              <w:t xml:space="preserve"> (cercetare directă)</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Alte linii bugetare (a se preciza)</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5000" w:type="pct"/>
            <w:gridSpan w:val="6"/>
            <w:tcBorders>
              <w:top w:val="single" w:sz="8" w:space="0" w:color="auto"/>
              <w:left w:val="single" w:sz="8" w:space="0" w:color="auto"/>
              <w:bottom w:val="single" w:sz="8" w:space="0" w:color="auto"/>
              <w:right w:val="single" w:sz="4" w:space="0" w:color="auto"/>
            </w:tcBorders>
            <w:shd w:val="clear" w:color="auto" w:fill="auto"/>
            <w:vAlign w:val="center"/>
            <w:hideMark/>
          </w:tcPr>
          <w:p w:rsidR="00126643" w:rsidRPr="00847BCA" w:rsidRDefault="00126643">
            <w:pPr>
              <w:spacing w:before="0" w:after="0"/>
              <w:jc w:val="left"/>
              <w:rPr>
                <w:rFonts w:ascii="Wingdings" w:hAnsi="Wingdings"/>
                <w:b/>
                <w:noProof/>
                <w:color w:val="000000"/>
                <w:sz w:val="16"/>
              </w:rPr>
            </w:pPr>
            <w:r w:rsidRPr="00847BCA">
              <w:rPr>
                <w:rFonts w:ascii="Calibri" w:hAnsi="Calibri"/>
                <w:b/>
                <w:noProof/>
                <w:color w:val="000000"/>
                <w:sz w:val="16"/>
              </w:rPr>
              <w:t>•</w:t>
            </w:r>
            <w:r w:rsidRPr="00847BCA">
              <w:rPr>
                <w:b/>
                <w:noProof/>
                <w:color w:val="000000"/>
                <w:sz w:val="16"/>
              </w:rPr>
              <w:t>Personal extern (în ENI)</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20</w:t>
            </w:r>
            <w:r w:rsidRPr="00E04019">
              <w:rPr>
                <w:noProof/>
                <w:color w:val="000000"/>
                <w:sz w:val="16"/>
              </w:rPr>
              <w:t xml:space="preserve"> </w:t>
            </w:r>
            <w:r w:rsidRPr="00847BCA">
              <w:rPr>
                <w:noProof/>
                <w:color w:val="000000"/>
                <w:sz w:val="16"/>
              </w:rPr>
              <w:t>02</w:t>
            </w:r>
            <w:r w:rsidRPr="00E04019">
              <w:rPr>
                <w:noProof/>
                <w:color w:val="000000"/>
                <w:sz w:val="16"/>
              </w:rPr>
              <w:t xml:space="preserve"> </w:t>
            </w:r>
            <w:r w:rsidRPr="00847BCA">
              <w:rPr>
                <w:noProof/>
                <w:color w:val="000000"/>
                <w:sz w:val="16"/>
              </w:rPr>
              <w:t>01</w:t>
            </w:r>
            <w:r w:rsidRPr="00E04019">
              <w:rPr>
                <w:rFonts w:ascii="Arial Narrow" w:hAnsi="Arial Narrow"/>
                <w:noProof/>
                <w:color w:val="000000"/>
                <w:sz w:val="20"/>
              </w:rPr>
              <w:t xml:space="preserve"> </w:t>
            </w:r>
            <w:r w:rsidRPr="00E04019">
              <w:rPr>
                <w:noProof/>
                <w:color w:val="000000"/>
                <w:sz w:val="16"/>
              </w:rPr>
              <w:t>(AC, END din „pachetul global”)</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20</w:t>
            </w:r>
            <w:r w:rsidRPr="00E04019">
              <w:rPr>
                <w:noProof/>
                <w:color w:val="000000"/>
                <w:sz w:val="16"/>
              </w:rPr>
              <w:t xml:space="preserve"> </w:t>
            </w:r>
            <w:r w:rsidRPr="00847BCA">
              <w:rPr>
                <w:noProof/>
                <w:color w:val="000000"/>
                <w:sz w:val="16"/>
              </w:rPr>
              <w:t>02</w:t>
            </w:r>
            <w:r w:rsidRPr="00E04019">
              <w:rPr>
                <w:noProof/>
                <w:color w:val="000000"/>
                <w:sz w:val="16"/>
              </w:rPr>
              <w:t xml:space="preserve"> </w:t>
            </w:r>
            <w:r w:rsidRPr="00847BCA">
              <w:rPr>
                <w:noProof/>
                <w:color w:val="000000"/>
                <w:sz w:val="16"/>
              </w:rPr>
              <w:t>03</w:t>
            </w:r>
            <w:r w:rsidRPr="00E04019">
              <w:rPr>
                <w:noProof/>
                <w:color w:val="000000"/>
                <w:sz w:val="16"/>
              </w:rPr>
              <w:t xml:space="preserve"> (AC, AL, END și JPD în delegațiile UE)</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815" w:type="pct"/>
            <w:vMerge w:val="restart"/>
            <w:tcBorders>
              <w:top w:val="nil"/>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jc w:val="center"/>
              <w:rPr>
                <w:noProof/>
                <w:color w:val="000000"/>
                <w:sz w:val="16"/>
              </w:rPr>
            </w:pPr>
            <w:r w:rsidRPr="00E04019">
              <w:rPr>
                <w:noProof/>
                <w:color w:val="000000"/>
                <w:sz w:val="16"/>
              </w:rPr>
              <w:t>Linie de sprijin admin.</w:t>
            </w:r>
            <w:r w:rsidRPr="00E04019">
              <w:rPr>
                <w:noProof/>
                <w:color w:val="000000"/>
                <w:sz w:val="16"/>
              </w:rPr>
              <w:br/>
              <w:t>[XX.</w:t>
            </w:r>
            <w:r w:rsidRPr="00847BCA">
              <w:rPr>
                <w:noProof/>
                <w:color w:val="000000"/>
                <w:sz w:val="16"/>
              </w:rPr>
              <w:t>01</w:t>
            </w:r>
            <w:r w:rsidRPr="00E04019">
              <w:rPr>
                <w:noProof/>
                <w:color w:val="000000"/>
                <w:sz w:val="16"/>
              </w:rPr>
              <w:t>.YY.YY]</w:t>
            </w:r>
          </w:p>
        </w:tc>
        <w:tc>
          <w:tcPr>
            <w:tcW w:w="2098"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 la sediu</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815" w:type="pct"/>
            <w:vMerge/>
            <w:tcBorders>
              <w:top w:val="nil"/>
              <w:left w:val="single" w:sz="8" w:space="0" w:color="auto"/>
              <w:bottom w:val="single" w:sz="8" w:space="0" w:color="auto"/>
              <w:right w:val="single" w:sz="8" w:space="0" w:color="auto"/>
            </w:tcBorders>
            <w:vAlign w:val="center"/>
            <w:hideMark/>
          </w:tcPr>
          <w:p w:rsidR="00126643" w:rsidRPr="00E04019" w:rsidRDefault="00126643">
            <w:pPr>
              <w:spacing w:before="0" w:after="0"/>
              <w:jc w:val="left"/>
              <w:rPr>
                <w:noProof/>
                <w:color w:val="000000"/>
                <w:sz w:val="16"/>
              </w:rPr>
            </w:pPr>
          </w:p>
        </w:tc>
        <w:tc>
          <w:tcPr>
            <w:tcW w:w="2098" w:type="pct"/>
            <w:tcBorders>
              <w:top w:val="nil"/>
              <w:left w:val="nil"/>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 xml:space="preserve">- în delegațiile UE </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02</w:t>
            </w:r>
            <w:r w:rsidRPr="00E04019">
              <w:rPr>
                <w:rFonts w:ascii="Arial Narrow" w:hAnsi="Arial Narrow"/>
                <w:noProof/>
                <w:color w:val="000000"/>
                <w:sz w:val="20"/>
              </w:rPr>
              <w:t xml:space="preserve"> </w:t>
            </w:r>
            <w:r w:rsidRPr="00E04019">
              <w:rPr>
                <w:noProof/>
                <w:color w:val="000000"/>
                <w:sz w:val="16"/>
              </w:rPr>
              <w:t>(AC, END - cercetare indirectă)</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01</w:t>
            </w:r>
            <w:r w:rsidRPr="00E04019">
              <w:rPr>
                <w:noProof/>
                <w:color w:val="000000"/>
                <w:sz w:val="16"/>
              </w:rPr>
              <w:t xml:space="preserve"> </w:t>
            </w:r>
            <w:r w:rsidRPr="00847BCA">
              <w:rPr>
                <w:noProof/>
                <w:color w:val="000000"/>
                <w:sz w:val="16"/>
              </w:rPr>
              <w:t>12</w:t>
            </w:r>
            <w:r w:rsidRPr="00E04019">
              <w:rPr>
                <w:noProof/>
                <w:color w:val="000000"/>
                <w:sz w:val="16"/>
              </w:rPr>
              <w:t xml:space="preserve"> (AC, END – cercetare directă)</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 xml:space="preserve">Alte linii bugetare (a se preciza) – rubrica </w:t>
            </w:r>
            <w:r w:rsidRPr="00847BCA">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noProof/>
                <w:color w:val="000000"/>
                <w:sz w:val="16"/>
              </w:rPr>
            </w:pPr>
            <w:r w:rsidRPr="00E04019">
              <w:rPr>
                <w:noProof/>
                <w:color w:val="000000"/>
                <w:sz w:val="16"/>
              </w:rPr>
              <w:t xml:space="preserve">Alte linii bugetare (a se preciza) – în afara rubricii </w:t>
            </w:r>
            <w:r w:rsidRPr="00847BCA">
              <w:rPr>
                <w:noProof/>
                <w:color w:val="000000"/>
                <w:sz w:val="16"/>
              </w:rPr>
              <w:t>7</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noProof/>
                <w:color w:val="000000"/>
                <w:sz w:val="16"/>
              </w:rPr>
            </w:pPr>
            <w:r w:rsidRPr="00847BCA">
              <w:rPr>
                <w:noProof/>
                <w:color w:val="000000"/>
                <w:sz w:val="16"/>
              </w:rPr>
              <w:t>0</w:t>
            </w:r>
          </w:p>
        </w:tc>
      </w:tr>
      <w:tr w:rsidR="00126643" w:rsidRPr="00E04019">
        <w:trPr>
          <w:trHeight w:val="300"/>
        </w:trPr>
        <w:tc>
          <w:tcPr>
            <w:tcW w:w="2913" w:type="pct"/>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26643" w:rsidRPr="00E04019" w:rsidRDefault="00126643">
            <w:pPr>
              <w:spacing w:before="0" w:after="0"/>
              <w:ind w:firstLineChars="100" w:firstLine="160"/>
              <w:jc w:val="left"/>
              <w:rPr>
                <w:b/>
                <w:noProof/>
                <w:color w:val="000000"/>
                <w:sz w:val="16"/>
              </w:rPr>
            </w:pPr>
            <w:r w:rsidRPr="00847BCA">
              <w:rPr>
                <w:b/>
                <w:noProof/>
                <w:color w:val="000000"/>
                <w:sz w:val="16"/>
              </w:rPr>
              <w:t>TOTAL</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b/>
                <w:noProof/>
                <w:color w:val="000000"/>
                <w:sz w:val="16"/>
              </w:rPr>
            </w:pPr>
            <w:r w:rsidRPr="00847BCA">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b/>
                <w:noProof/>
                <w:color w:val="000000"/>
                <w:sz w:val="16"/>
              </w:rPr>
            </w:pPr>
            <w:r w:rsidRPr="00847BCA">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E04019" w:rsidRDefault="00126643">
            <w:pPr>
              <w:spacing w:before="0" w:after="0"/>
              <w:jc w:val="center"/>
              <w:rPr>
                <w:b/>
                <w:noProof/>
                <w:color w:val="000000"/>
                <w:sz w:val="16"/>
              </w:rPr>
            </w:pPr>
            <w:r w:rsidRPr="00847BCA">
              <w:rPr>
                <w:b/>
                <w:noProof/>
                <w:color w:val="000000"/>
                <w:sz w:val="16"/>
              </w:rPr>
              <w:t>0</w:t>
            </w:r>
          </w:p>
        </w:tc>
        <w:tc>
          <w:tcPr>
            <w:tcW w:w="522" w:type="pct"/>
            <w:tcBorders>
              <w:top w:val="nil"/>
              <w:left w:val="nil"/>
              <w:bottom w:val="single" w:sz="8" w:space="0" w:color="auto"/>
              <w:right w:val="single" w:sz="8" w:space="0" w:color="auto"/>
            </w:tcBorders>
            <w:shd w:val="clear" w:color="000000" w:fill="D9D9D9"/>
            <w:vAlign w:val="center"/>
            <w:hideMark/>
          </w:tcPr>
          <w:p w:rsidR="00126643" w:rsidRPr="00847BCA" w:rsidRDefault="00126643">
            <w:pPr>
              <w:spacing w:before="0" w:after="0"/>
              <w:jc w:val="center"/>
              <w:rPr>
                <w:b/>
                <w:noProof/>
                <w:color w:val="000000"/>
                <w:sz w:val="16"/>
              </w:rPr>
            </w:pPr>
            <w:r w:rsidRPr="00847BCA">
              <w:rPr>
                <w:b/>
                <w:noProof/>
                <w:color w:val="000000"/>
                <w:sz w:val="16"/>
              </w:rPr>
              <w:t>0</w:t>
            </w:r>
          </w:p>
        </w:tc>
      </w:tr>
    </w:tbl>
    <w:p w:rsidR="00126643" w:rsidRPr="00E04019" w:rsidRDefault="00126643">
      <w:pPr>
        <w:pStyle w:val="Text1"/>
        <w:ind w:left="-426"/>
        <w:rPr>
          <w:noProof/>
        </w:rPr>
      </w:pPr>
      <w:bookmarkStart w:id="158" w:name="_Hlk167692843"/>
      <w:bookmarkEnd w:id="157"/>
      <w:r w:rsidRPr="00E04019">
        <w:rPr>
          <w:noProof/>
        </w:rPr>
        <w:t xml:space="preserve">Personalul necesar pentru punerea în aplicare a propunerii (în ENI): </w:t>
      </w:r>
    </w:p>
    <w:tbl>
      <w:tblPr>
        <w:tblStyle w:val="TableGrid"/>
        <w:tblW w:w="9487" w:type="dxa"/>
        <w:tblInd w:w="-426" w:type="dxa"/>
        <w:tblLook w:val="04A0" w:firstRow="1" w:lastRow="0" w:firstColumn="1" w:lastColumn="0" w:noHBand="0" w:noVBand="1"/>
      </w:tblPr>
      <w:tblGrid>
        <w:gridCol w:w="1845"/>
        <w:gridCol w:w="2031"/>
        <w:gridCol w:w="1925"/>
        <w:gridCol w:w="1938"/>
        <w:gridCol w:w="1748"/>
      </w:tblGrid>
      <w:tr w:rsidR="00126643" w:rsidRPr="00E04019">
        <w:trPr>
          <w:trHeight w:val="300"/>
        </w:trPr>
        <w:tc>
          <w:tcPr>
            <w:tcW w:w="1845" w:type="dxa"/>
          </w:tcPr>
          <w:p w:rsidR="00126643" w:rsidRPr="00E04019" w:rsidRDefault="00126643">
            <w:pPr>
              <w:pStyle w:val="Text1"/>
              <w:ind w:left="0"/>
              <w:jc w:val="center"/>
              <w:rPr>
                <w:b/>
                <w:bCs/>
                <w:noProof/>
                <w:sz w:val="22"/>
                <w:szCs w:val="28"/>
              </w:rPr>
            </w:pPr>
          </w:p>
        </w:tc>
        <w:tc>
          <w:tcPr>
            <w:tcW w:w="2031" w:type="dxa"/>
          </w:tcPr>
          <w:p w:rsidR="00126643" w:rsidRPr="00E04019" w:rsidRDefault="00126643">
            <w:pPr>
              <w:pStyle w:val="Text1"/>
              <w:ind w:left="0"/>
              <w:jc w:val="center"/>
              <w:rPr>
                <w:b/>
                <w:bCs/>
                <w:noProof/>
                <w:sz w:val="22"/>
              </w:rPr>
            </w:pPr>
            <w:r w:rsidRPr="00847BCA">
              <w:rPr>
                <w:b/>
                <w:noProof/>
                <w:sz w:val="22"/>
              </w:rPr>
              <w:t xml:space="preserve">Personal ce urmează să fie acoperit de personalul actual disponibil în cadrul serviciilor Comisiei </w:t>
            </w:r>
          </w:p>
        </w:tc>
        <w:tc>
          <w:tcPr>
            <w:tcW w:w="5611" w:type="dxa"/>
            <w:gridSpan w:val="3"/>
          </w:tcPr>
          <w:p w:rsidR="00126643" w:rsidRPr="00847BCA" w:rsidRDefault="00126643">
            <w:pPr>
              <w:pStyle w:val="Text1"/>
              <w:ind w:left="0"/>
              <w:jc w:val="center"/>
              <w:rPr>
                <w:b/>
                <w:bCs/>
                <w:noProof/>
                <w:sz w:val="22"/>
              </w:rPr>
            </w:pPr>
            <w:r w:rsidRPr="00847BCA">
              <w:rPr>
                <w:b/>
                <w:noProof/>
                <w:sz w:val="22"/>
              </w:rPr>
              <w:t>În mod excepțional, personal suplimentar*</w:t>
            </w:r>
          </w:p>
        </w:tc>
      </w:tr>
      <w:tr w:rsidR="00126643" w:rsidRPr="00E04019">
        <w:trPr>
          <w:trHeight w:val="300"/>
        </w:trPr>
        <w:tc>
          <w:tcPr>
            <w:tcW w:w="1845" w:type="dxa"/>
          </w:tcPr>
          <w:p w:rsidR="00126643" w:rsidRPr="00E04019" w:rsidRDefault="00126643">
            <w:pPr>
              <w:pStyle w:val="Text1"/>
              <w:ind w:left="0"/>
              <w:jc w:val="center"/>
              <w:rPr>
                <w:b/>
                <w:bCs/>
                <w:noProof/>
                <w:sz w:val="22"/>
                <w:szCs w:val="28"/>
              </w:rPr>
            </w:pPr>
          </w:p>
        </w:tc>
        <w:tc>
          <w:tcPr>
            <w:tcW w:w="2031" w:type="dxa"/>
          </w:tcPr>
          <w:p w:rsidR="00126643" w:rsidRPr="00E04019" w:rsidRDefault="00126643">
            <w:pPr>
              <w:pStyle w:val="Text1"/>
              <w:ind w:left="0"/>
              <w:jc w:val="center"/>
              <w:rPr>
                <w:b/>
                <w:bCs/>
                <w:noProof/>
                <w:sz w:val="22"/>
                <w:szCs w:val="28"/>
              </w:rPr>
            </w:pPr>
          </w:p>
        </w:tc>
        <w:tc>
          <w:tcPr>
            <w:tcW w:w="1925" w:type="dxa"/>
          </w:tcPr>
          <w:p w:rsidR="00126643" w:rsidRPr="00E04019" w:rsidRDefault="00126643">
            <w:pPr>
              <w:pStyle w:val="Text1"/>
              <w:ind w:left="0"/>
              <w:jc w:val="center"/>
              <w:rPr>
                <w:b/>
                <w:bCs/>
                <w:noProof/>
                <w:sz w:val="22"/>
              </w:rPr>
            </w:pPr>
            <w:r w:rsidRPr="00847BCA">
              <w:rPr>
                <w:b/>
                <w:noProof/>
                <w:sz w:val="22"/>
              </w:rPr>
              <w:t>Personal ce urmează să fie finanțat în cadrul rubricii 7 sau Cercetare</w:t>
            </w:r>
          </w:p>
        </w:tc>
        <w:tc>
          <w:tcPr>
            <w:tcW w:w="1938" w:type="dxa"/>
          </w:tcPr>
          <w:p w:rsidR="00126643" w:rsidRPr="00E04019" w:rsidRDefault="00126643">
            <w:pPr>
              <w:pStyle w:val="Text1"/>
              <w:ind w:left="0"/>
              <w:jc w:val="center"/>
              <w:rPr>
                <w:b/>
                <w:bCs/>
                <w:noProof/>
                <w:sz w:val="22"/>
                <w:szCs w:val="28"/>
              </w:rPr>
            </w:pPr>
            <w:r w:rsidRPr="00847BCA">
              <w:rPr>
                <w:b/>
                <w:noProof/>
                <w:sz w:val="22"/>
              </w:rPr>
              <w:t>Personal ce urmează să fie finanțat de la linia BA</w:t>
            </w:r>
          </w:p>
        </w:tc>
        <w:tc>
          <w:tcPr>
            <w:tcW w:w="1748" w:type="dxa"/>
          </w:tcPr>
          <w:p w:rsidR="00126643" w:rsidRPr="00847BCA" w:rsidRDefault="00126643">
            <w:pPr>
              <w:pStyle w:val="Text1"/>
              <w:ind w:left="0"/>
              <w:jc w:val="center"/>
              <w:rPr>
                <w:b/>
                <w:bCs/>
                <w:noProof/>
                <w:sz w:val="22"/>
                <w:szCs w:val="28"/>
              </w:rPr>
            </w:pPr>
            <w:r w:rsidRPr="00847BCA">
              <w:rPr>
                <w:b/>
                <w:noProof/>
                <w:sz w:val="22"/>
              </w:rPr>
              <w:t>Personal ce urmează să fie finanțat din taxe</w:t>
            </w:r>
          </w:p>
        </w:tc>
      </w:tr>
      <w:tr w:rsidR="00126643" w:rsidRPr="00E04019">
        <w:trPr>
          <w:trHeight w:val="300"/>
        </w:trPr>
        <w:tc>
          <w:tcPr>
            <w:tcW w:w="1845" w:type="dxa"/>
          </w:tcPr>
          <w:p w:rsidR="00126643" w:rsidRPr="00E04019" w:rsidRDefault="00126643">
            <w:pPr>
              <w:pStyle w:val="Text1"/>
              <w:ind w:left="0"/>
              <w:rPr>
                <w:noProof/>
                <w:sz w:val="22"/>
                <w:szCs w:val="28"/>
              </w:rPr>
            </w:pPr>
            <w:r w:rsidRPr="00E04019">
              <w:rPr>
                <w:noProof/>
                <w:sz w:val="22"/>
              </w:rPr>
              <w:t>Posturi din schema de personal</w:t>
            </w:r>
          </w:p>
        </w:tc>
        <w:tc>
          <w:tcPr>
            <w:tcW w:w="2031" w:type="dxa"/>
          </w:tcPr>
          <w:p w:rsidR="00126643" w:rsidRPr="00E04019" w:rsidRDefault="00E61ED4">
            <w:pPr>
              <w:pStyle w:val="Text1"/>
              <w:ind w:left="0"/>
              <w:rPr>
                <w:noProof/>
                <w:sz w:val="22"/>
                <w:szCs w:val="28"/>
              </w:rPr>
            </w:pPr>
            <w:r w:rsidRPr="00E04019">
              <w:rPr>
                <w:noProof/>
                <w:sz w:val="22"/>
              </w:rPr>
              <w:t>-</w:t>
            </w:r>
          </w:p>
        </w:tc>
        <w:tc>
          <w:tcPr>
            <w:tcW w:w="1925" w:type="dxa"/>
          </w:tcPr>
          <w:p w:rsidR="00126643" w:rsidRPr="00E04019" w:rsidRDefault="00D26F46">
            <w:pPr>
              <w:pStyle w:val="Text1"/>
              <w:ind w:left="0"/>
              <w:rPr>
                <w:noProof/>
                <w:sz w:val="22"/>
                <w:szCs w:val="28"/>
              </w:rPr>
            </w:pPr>
            <w:r w:rsidRPr="00E04019">
              <w:rPr>
                <w:noProof/>
                <w:sz w:val="22"/>
              </w:rPr>
              <w:t>N/A</w:t>
            </w:r>
          </w:p>
        </w:tc>
        <w:tc>
          <w:tcPr>
            <w:tcW w:w="1938" w:type="dxa"/>
          </w:tcPr>
          <w:p w:rsidR="00126643" w:rsidRPr="00E04019" w:rsidRDefault="00126643">
            <w:pPr>
              <w:pStyle w:val="Text1"/>
              <w:ind w:left="0"/>
              <w:rPr>
                <w:noProof/>
                <w:sz w:val="22"/>
                <w:szCs w:val="28"/>
              </w:rPr>
            </w:pPr>
            <w:r w:rsidRPr="00E04019">
              <w:rPr>
                <w:noProof/>
                <w:sz w:val="22"/>
              </w:rPr>
              <w:t>N/A</w:t>
            </w:r>
          </w:p>
        </w:tc>
        <w:tc>
          <w:tcPr>
            <w:tcW w:w="1748" w:type="dxa"/>
          </w:tcPr>
          <w:p w:rsidR="00126643" w:rsidRPr="00E04019" w:rsidRDefault="00D26F46">
            <w:pPr>
              <w:pStyle w:val="Text1"/>
              <w:ind w:left="0"/>
              <w:rPr>
                <w:noProof/>
                <w:sz w:val="22"/>
                <w:szCs w:val="28"/>
              </w:rPr>
            </w:pPr>
            <w:r w:rsidRPr="00E04019">
              <w:rPr>
                <w:noProof/>
                <w:sz w:val="22"/>
              </w:rPr>
              <w:t>N/A</w:t>
            </w:r>
          </w:p>
        </w:tc>
      </w:tr>
      <w:tr w:rsidR="00126643" w:rsidRPr="00E04019">
        <w:trPr>
          <w:trHeight w:val="300"/>
        </w:trPr>
        <w:tc>
          <w:tcPr>
            <w:tcW w:w="1845" w:type="dxa"/>
          </w:tcPr>
          <w:p w:rsidR="00126643" w:rsidRPr="00E04019" w:rsidRDefault="00126643">
            <w:pPr>
              <w:pStyle w:val="Text1"/>
              <w:ind w:left="0"/>
              <w:rPr>
                <w:noProof/>
                <w:sz w:val="22"/>
                <w:szCs w:val="28"/>
              </w:rPr>
            </w:pPr>
            <w:r w:rsidRPr="00E04019">
              <w:rPr>
                <w:noProof/>
                <w:sz w:val="22"/>
              </w:rPr>
              <w:t>Personal extern (AC, END, INT)</w:t>
            </w:r>
          </w:p>
        </w:tc>
        <w:tc>
          <w:tcPr>
            <w:tcW w:w="2031" w:type="dxa"/>
          </w:tcPr>
          <w:p w:rsidR="00126643" w:rsidRPr="00E04019" w:rsidRDefault="00D26F46">
            <w:pPr>
              <w:pStyle w:val="Text1"/>
              <w:ind w:left="0"/>
              <w:rPr>
                <w:noProof/>
                <w:sz w:val="22"/>
                <w:szCs w:val="28"/>
              </w:rPr>
            </w:pPr>
            <w:r w:rsidRPr="00E04019">
              <w:rPr>
                <w:noProof/>
                <w:sz w:val="22"/>
              </w:rPr>
              <w:t>-</w:t>
            </w:r>
          </w:p>
        </w:tc>
        <w:tc>
          <w:tcPr>
            <w:tcW w:w="1925" w:type="dxa"/>
          </w:tcPr>
          <w:p w:rsidR="00126643" w:rsidRPr="00E04019" w:rsidRDefault="00D26F46">
            <w:pPr>
              <w:pStyle w:val="Text1"/>
              <w:ind w:left="0"/>
              <w:rPr>
                <w:noProof/>
                <w:sz w:val="22"/>
                <w:szCs w:val="28"/>
              </w:rPr>
            </w:pPr>
            <w:r w:rsidRPr="00E04019">
              <w:rPr>
                <w:noProof/>
                <w:sz w:val="22"/>
              </w:rPr>
              <w:t>N/A</w:t>
            </w:r>
          </w:p>
        </w:tc>
        <w:tc>
          <w:tcPr>
            <w:tcW w:w="1938" w:type="dxa"/>
          </w:tcPr>
          <w:p w:rsidR="00126643" w:rsidRPr="00E04019" w:rsidRDefault="00D26F46">
            <w:pPr>
              <w:pStyle w:val="Text1"/>
              <w:ind w:left="0"/>
              <w:rPr>
                <w:noProof/>
                <w:sz w:val="22"/>
                <w:szCs w:val="28"/>
              </w:rPr>
            </w:pPr>
            <w:r w:rsidRPr="00E04019">
              <w:rPr>
                <w:noProof/>
                <w:sz w:val="22"/>
              </w:rPr>
              <w:t>N/A</w:t>
            </w:r>
          </w:p>
        </w:tc>
        <w:tc>
          <w:tcPr>
            <w:tcW w:w="1748" w:type="dxa"/>
          </w:tcPr>
          <w:p w:rsidR="00126643" w:rsidRPr="00E04019" w:rsidRDefault="00D26F46">
            <w:pPr>
              <w:pStyle w:val="Text1"/>
              <w:ind w:left="0"/>
              <w:rPr>
                <w:noProof/>
                <w:sz w:val="22"/>
                <w:szCs w:val="28"/>
              </w:rPr>
            </w:pPr>
            <w:r w:rsidRPr="00E04019">
              <w:rPr>
                <w:noProof/>
                <w:sz w:val="22"/>
              </w:rPr>
              <w:t>N/A</w:t>
            </w:r>
          </w:p>
        </w:tc>
      </w:tr>
    </w:tbl>
    <w:p w:rsidR="00126643" w:rsidRPr="00E04019" w:rsidRDefault="00126643">
      <w:pPr>
        <w:pStyle w:val="Text1"/>
        <w:ind w:left="-426" w:right="-427"/>
        <w:rPr>
          <w:noProof/>
        </w:rPr>
      </w:pPr>
      <w:r w:rsidRPr="00E04019">
        <w:rPr>
          <w:noProof/>
        </w:rPr>
        <w:t>Descrierea sarcinilor care trebuie efectuate de: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126643" w:rsidRPr="00E04019">
        <w:tc>
          <w:tcPr>
            <w:tcW w:w="3240" w:type="dxa"/>
          </w:tcPr>
          <w:p w:rsidR="00126643" w:rsidRPr="00E04019" w:rsidRDefault="00126643">
            <w:pPr>
              <w:rPr>
                <w:noProof/>
                <w:sz w:val="20"/>
              </w:rPr>
            </w:pPr>
            <w:r w:rsidRPr="00E04019">
              <w:rPr>
                <w:noProof/>
                <w:sz w:val="20"/>
              </w:rPr>
              <w:t>Funcționari și personal temporar</w:t>
            </w:r>
          </w:p>
        </w:tc>
        <w:tc>
          <w:tcPr>
            <w:tcW w:w="7200" w:type="dxa"/>
          </w:tcPr>
          <w:p w:rsidR="00126643" w:rsidRPr="00E04019" w:rsidRDefault="000F0AC4">
            <w:pPr>
              <w:rPr>
                <w:noProof/>
                <w:sz w:val="20"/>
              </w:rPr>
            </w:pPr>
            <w:r w:rsidRPr="00E04019">
              <w:rPr>
                <w:noProof/>
                <w:sz w:val="20"/>
              </w:rPr>
              <w:t xml:space="preserve">Resursele umane necesare pentru propunere sunt acoperite de personalul existent al DG ENV. Cu toate acestea, urmărirea subsecventă a procedurii de codecizie ar putea necesita un efort substanțial. Punerea în aplicare a prezentei propuneri de modificare va avea loc ca parte a punerii în aplicare generale a Directivei </w:t>
            </w:r>
            <w:r w:rsidRPr="00847BCA">
              <w:rPr>
                <w:noProof/>
                <w:sz w:val="20"/>
              </w:rPr>
              <w:t>92</w:t>
            </w:r>
            <w:r w:rsidRPr="00E04019">
              <w:rPr>
                <w:noProof/>
                <w:sz w:val="20"/>
              </w:rPr>
              <w:t>/</w:t>
            </w:r>
            <w:r w:rsidRPr="00847BCA">
              <w:rPr>
                <w:noProof/>
                <w:sz w:val="20"/>
              </w:rPr>
              <w:t>43</w:t>
            </w:r>
            <w:r w:rsidRPr="00E04019">
              <w:rPr>
                <w:noProof/>
                <w:sz w:val="20"/>
              </w:rPr>
              <w:t>/CEE.</w:t>
            </w:r>
          </w:p>
        </w:tc>
      </w:tr>
      <w:tr w:rsidR="00126643" w:rsidRPr="00E04019">
        <w:tc>
          <w:tcPr>
            <w:tcW w:w="3240" w:type="dxa"/>
          </w:tcPr>
          <w:p w:rsidR="00126643" w:rsidRPr="00E04019" w:rsidRDefault="00126643">
            <w:pPr>
              <w:spacing w:before="60" w:after="60"/>
              <w:rPr>
                <w:noProof/>
                <w:sz w:val="20"/>
              </w:rPr>
            </w:pPr>
            <w:r w:rsidRPr="00E04019">
              <w:rPr>
                <w:noProof/>
                <w:sz w:val="20"/>
              </w:rPr>
              <w:t>Personal extern</w:t>
            </w:r>
          </w:p>
        </w:tc>
        <w:tc>
          <w:tcPr>
            <w:tcW w:w="7200" w:type="dxa"/>
          </w:tcPr>
          <w:p w:rsidR="00126643" w:rsidRPr="00E04019" w:rsidRDefault="00D26F46">
            <w:pPr>
              <w:rPr>
                <w:noProof/>
                <w:sz w:val="20"/>
              </w:rPr>
            </w:pPr>
            <w:r w:rsidRPr="00E04019">
              <w:rPr>
                <w:noProof/>
                <w:sz w:val="20"/>
              </w:rPr>
              <w:t>N/A</w:t>
            </w:r>
          </w:p>
        </w:tc>
      </w:tr>
    </w:tbl>
    <w:p w:rsidR="00126643" w:rsidRPr="00847BCA" w:rsidRDefault="00126643">
      <w:pPr>
        <w:pStyle w:val="ManualHeading3"/>
        <w:rPr>
          <w:noProof/>
        </w:rPr>
      </w:pPr>
      <w:bookmarkStart w:id="159" w:name="_Toc177549031"/>
      <w:r w:rsidRPr="00847BCA">
        <w:rPr>
          <w:noProof/>
        </w:rPr>
        <w:t>3.2.5.</w:t>
      </w:r>
      <w:r w:rsidRPr="00847BCA">
        <w:rPr>
          <w:noProof/>
        </w:rPr>
        <w:tab/>
        <w:t>Prezentare generală a impactului estimat asupra investițiilor legate de tehnologia digitală</w:t>
      </w:r>
      <w:bookmarkEnd w:id="159"/>
    </w:p>
    <w:p w:rsidR="00126643" w:rsidRPr="00E04019" w:rsidRDefault="00126643">
      <w:pPr>
        <w:pStyle w:val="Text1"/>
        <w:spacing w:line="259" w:lineRule="auto"/>
        <w:rPr>
          <w:noProof/>
        </w:rPr>
      </w:pPr>
    </w:p>
    <w:tbl>
      <w:tblPr>
        <w:tblW w:w="0" w:type="auto"/>
        <w:tblLayout w:type="fixed"/>
        <w:tblLook w:val="04A0" w:firstRow="1" w:lastRow="0" w:firstColumn="1" w:lastColumn="0" w:noHBand="0" w:noVBand="1"/>
      </w:tblPr>
      <w:tblGrid>
        <w:gridCol w:w="3214"/>
        <w:gridCol w:w="835"/>
        <w:gridCol w:w="835"/>
        <w:gridCol w:w="835"/>
        <w:gridCol w:w="835"/>
        <w:gridCol w:w="981"/>
      </w:tblGrid>
      <w:tr w:rsidR="00126643" w:rsidRPr="00E04019">
        <w:trPr>
          <w:trHeight w:val="525"/>
        </w:trPr>
        <w:tc>
          <w:tcPr>
            <w:tcW w:w="3214" w:type="dxa"/>
            <w:vMerge w:val="restart"/>
            <w:tcBorders>
              <w:top w:val="single" w:sz="8" w:space="0" w:color="auto"/>
              <w:left w:val="single" w:sz="4" w:space="0" w:color="auto"/>
              <w:right w:val="single" w:sz="4" w:space="0" w:color="auto"/>
            </w:tcBorders>
            <w:tcMar>
              <w:left w:w="108" w:type="dxa"/>
              <w:right w:w="108" w:type="dxa"/>
            </w:tcMar>
            <w:vAlign w:val="center"/>
          </w:tcPr>
          <w:p w:rsidR="00126643" w:rsidRPr="00847BCA" w:rsidRDefault="00126643">
            <w:pPr>
              <w:spacing w:before="0" w:after="0"/>
              <w:jc w:val="center"/>
              <w:rPr>
                <w:b/>
                <w:bCs/>
                <w:noProof/>
                <w:color w:val="000000" w:themeColor="text1"/>
                <w:sz w:val="18"/>
                <w:szCs w:val="18"/>
              </w:rPr>
            </w:pPr>
            <w:r w:rsidRPr="00847BCA">
              <w:rPr>
                <w:b/>
                <w:noProof/>
                <w:color w:val="000000" w:themeColor="text1"/>
                <w:sz w:val="18"/>
              </w:rPr>
              <w:t>TOTAL credite pentru componenta digitală și IT</w:t>
            </w:r>
          </w:p>
        </w:tc>
        <w:tc>
          <w:tcPr>
            <w:tcW w:w="835" w:type="dxa"/>
            <w:tcBorders>
              <w:top w:val="single" w:sz="8" w:space="0" w:color="auto"/>
              <w:left w:val="single" w:sz="4" w:space="0" w:color="auto"/>
              <w:bottom w:val="nil"/>
              <w:right w:val="single" w:sz="8" w:space="0" w:color="auto"/>
            </w:tcBorders>
            <w:tcMar>
              <w:left w:w="108" w:type="dxa"/>
              <w:right w:w="108" w:type="dxa"/>
            </w:tcMar>
            <w:vAlign w:val="center"/>
          </w:tcPr>
          <w:p w:rsidR="00126643" w:rsidRPr="00E04019" w:rsidRDefault="00126643">
            <w:pPr>
              <w:spacing w:before="0" w:after="0"/>
              <w:jc w:val="center"/>
              <w:rPr>
                <w:noProof/>
                <w:color w:val="000000" w:themeColor="text1"/>
                <w:sz w:val="18"/>
                <w:szCs w:val="18"/>
              </w:rPr>
            </w:pPr>
            <w:r w:rsidRPr="00E04019">
              <w:rPr>
                <w:noProof/>
                <w:color w:val="000000" w:themeColor="text1"/>
                <w:sz w:val="18"/>
              </w:rPr>
              <w:t>Anul</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6643" w:rsidRPr="00E04019" w:rsidRDefault="00126643">
            <w:pPr>
              <w:spacing w:before="0" w:after="0"/>
              <w:jc w:val="center"/>
              <w:rPr>
                <w:noProof/>
                <w:color w:val="000000" w:themeColor="text1"/>
                <w:sz w:val="18"/>
                <w:szCs w:val="18"/>
              </w:rPr>
            </w:pPr>
            <w:r w:rsidRPr="00E04019">
              <w:rPr>
                <w:noProof/>
                <w:color w:val="000000" w:themeColor="text1"/>
                <w:sz w:val="18"/>
              </w:rPr>
              <w:t>Anul</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6643" w:rsidRPr="00E04019" w:rsidRDefault="00126643">
            <w:pPr>
              <w:spacing w:before="0" w:after="0"/>
              <w:jc w:val="center"/>
              <w:rPr>
                <w:noProof/>
                <w:color w:val="000000" w:themeColor="text1"/>
                <w:sz w:val="18"/>
                <w:szCs w:val="18"/>
              </w:rPr>
            </w:pPr>
            <w:r w:rsidRPr="00E04019">
              <w:rPr>
                <w:noProof/>
                <w:color w:val="000000" w:themeColor="text1"/>
                <w:sz w:val="18"/>
              </w:rPr>
              <w:t>Anul</w:t>
            </w:r>
          </w:p>
        </w:tc>
        <w:tc>
          <w:tcPr>
            <w:tcW w:w="835" w:type="dxa"/>
            <w:tcBorders>
              <w:top w:val="single" w:sz="8" w:space="0" w:color="auto"/>
              <w:left w:val="single" w:sz="8" w:space="0" w:color="auto"/>
              <w:bottom w:val="nil"/>
              <w:right w:val="single" w:sz="8" w:space="0" w:color="auto"/>
            </w:tcBorders>
            <w:tcMar>
              <w:left w:w="108" w:type="dxa"/>
              <w:right w:w="108" w:type="dxa"/>
            </w:tcMar>
            <w:vAlign w:val="center"/>
          </w:tcPr>
          <w:p w:rsidR="00126643" w:rsidRPr="00E04019" w:rsidRDefault="00126643">
            <w:pPr>
              <w:spacing w:before="0" w:after="0"/>
              <w:jc w:val="center"/>
              <w:rPr>
                <w:noProof/>
                <w:color w:val="000000" w:themeColor="text1"/>
                <w:sz w:val="18"/>
                <w:szCs w:val="18"/>
              </w:rPr>
            </w:pPr>
            <w:r w:rsidRPr="00E04019">
              <w:rPr>
                <w:noProof/>
                <w:color w:val="000000" w:themeColor="text1"/>
                <w:sz w:val="18"/>
              </w:rPr>
              <w:t>Anul</w:t>
            </w:r>
          </w:p>
        </w:tc>
        <w:tc>
          <w:tcPr>
            <w:tcW w:w="981" w:type="dxa"/>
            <w:vMerge w:val="restart"/>
            <w:tcBorders>
              <w:top w:val="single" w:sz="8" w:space="0" w:color="auto"/>
              <w:left w:val="single" w:sz="8" w:space="0" w:color="auto"/>
              <w:bottom w:val="single" w:sz="8" w:space="0" w:color="auto"/>
              <w:right w:val="single" w:sz="4" w:space="0" w:color="auto"/>
            </w:tcBorders>
            <w:tcMar>
              <w:left w:w="108" w:type="dxa"/>
              <w:right w:w="108" w:type="dxa"/>
            </w:tcMar>
            <w:vAlign w:val="center"/>
          </w:tcPr>
          <w:p w:rsidR="00126643" w:rsidRPr="00847BCA" w:rsidRDefault="00126643">
            <w:pPr>
              <w:spacing w:before="0" w:after="0"/>
              <w:jc w:val="center"/>
              <w:rPr>
                <w:b/>
                <w:bCs/>
                <w:noProof/>
                <w:color w:val="000000" w:themeColor="text1"/>
                <w:sz w:val="18"/>
                <w:szCs w:val="18"/>
              </w:rPr>
            </w:pPr>
            <w:r w:rsidRPr="00847BCA">
              <w:rPr>
                <w:b/>
                <w:noProof/>
                <w:color w:val="000000" w:themeColor="text1"/>
                <w:sz w:val="18"/>
              </w:rPr>
              <w:t>TOTAL CFM 2021-2027</w:t>
            </w:r>
          </w:p>
        </w:tc>
      </w:tr>
      <w:tr w:rsidR="00126643" w:rsidRPr="00E04019">
        <w:trPr>
          <w:trHeight w:val="525"/>
        </w:trPr>
        <w:tc>
          <w:tcPr>
            <w:tcW w:w="3214" w:type="dxa"/>
            <w:vMerge/>
            <w:tcBorders>
              <w:top w:val="single" w:sz="8" w:space="0" w:color="auto"/>
              <w:left w:val="single" w:sz="4" w:space="0" w:color="auto"/>
              <w:right w:val="single" w:sz="4" w:space="0" w:color="auto"/>
            </w:tcBorders>
            <w:vAlign w:val="center"/>
          </w:tcPr>
          <w:p w:rsidR="00126643" w:rsidRPr="00E04019" w:rsidRDefault="00126643">
            <w:pPr>
              <w:rPr>
                <w:noProof/>
              </w:rPr>
            </w:pPr>
          </w:p>
        </w:tc>
        <w:tc>
          <w:tcPr>
            <w:tcW w:w="835" w:type="dxa"/>
            <w:tcBorders>
              <w:top w:val="nil"/>
              <w:left w:val="single" w:sz="4"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center"/>
              <w:rPr>
                <w:b/>
                <w:bCs/>
                <w:noProof/>
                <w:color w:val="000000" w:themeColor="text1"/>
                <w:sz w:val="18"/>
                <w:szCs w:val="18"/>
              </w:rPr>
            </w:pPr>
            <w:r w:rsidRPr="00847BCA">
              <w:rPr>
                <w:b/>
                <w:noProof/>
                <w:color w:val="000000" w:themeColor="text1"/>
                <w:sz w:val="18"/>
              </w:rPr>
              <w:t>2024</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center"/>
              <w:rPr>
                <w:b/>
                <w:bCs/>
                <w:noProof/>
                <w:color w:val="000000" w:themeColor="text1"/>
                <w:sz w:val="18"/>
                <w:szCs w:val="18"/>
              </w:rPr>
            </w:pPr>
            <w:r w:rsidRPr="00847BCA">
              <w:rPr>
                <w:b/>
                <w:noProof/>
                <w:color w:val="000000" w:themeColor="text1"/>
                <w:sz w:val="18"/>
              </w:rPr>
              <w:t>2025</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center"/>
              <w:rPr>
                <w:b/>
                <w:bCs/>
                <w:noProof/>
                <w:color w:val="000000" w:themeColor="text1"/>
                <w:sz w:val="18"/>
                <w:szCs w:val="18"/>
              </w:rPr>
            </w:pPr>
            <w:r w:rsidRPr="00847BCA">
              <w:rPr>
                <w:b/>
                <w:noProof/>
                <w:color w:val="000000" w:themeColor="text1"/>
                <w:sz w:val="18"/>
              </w:rPr>
              <w:t>2026</w:t>
            </w:r>
          </w:p>
        </w:tc>
        <w:tc>
          <w:tcPr>
            <w:tcW w:w="835" w:type="dxa"/>
            <w:tcBorders>
              <w:top w:val="nil"/>
              <w:left w:val="single" w:sz="8" w:space="0" w:color="auto"/>
              <w:bottom w:val="single" w:sz="8" w:space="0" w:color="auto"/>
              <w:right w:val="single" w:sz="8" w:space="0" w:color="auto"/>
            </w:tcBorders>
            <w:tcMar>
              <w:left w:w="108" w:type="dxa"/>
              <w:right w:w="108" w:type="dxa"/>
            </w:tcMar>
            <w:vAlign w:val="center"/>
          </w:tcPr>
          <w:p w:rsidR="00126643" w:rsidRPr="00847BCA" w:rsidRDefault="00126643">
            <w:pPr>
              <w:spacing w:before="0" w:after="0"/>
              <w:jc w:val="center"/>
              <w:rPr>
                <w:b/>
                <w:bCs/>
                <w:noProof/>
                <w:color w:val="000000" w:themeColor="text1"/>
                <w:sz w:val="18"/>
                <w:szCs w:val="18"/>
              </w:rPr>
            </w:pPr>
            <w:r w:rsidRPr="00847BCA">
              <w:rPr>
                <w:b/>
                <w:noProof/>
                <w:color w:val="000000" w:themeColor="text1"/>
                <w:sz w:val="18"/>
              </w:rPr>
              <w:t>2027</w:t>
            </w:r>
          </w:p>
        </w:tc>
        <w:tc>
          <w:tcPr>
            <w:tcW w:w="981" w:type="dxa"/>
            <w:vMerge/>
            <w:tcBorders>
              <w:bottom w:val="single" w:sz="4" w:space="0" w:color="auto"/>
              <w:right w:val="single" w:sz="4" w:space="0" w:color="auto"/>
            </w:tcBorders>
            <w:vAlign w:val="center"/>
          </w:tcPr>
          <w:p w:rsidR="00126643" w:rsidRPr="00E04019" w:rsidRDefault="00126643">
            <w:pPr>
              <w:rPr>
                <w:noProof/>
              </w:rPr>
            </w:pPr>
          </w:p>
        </w:tc>
      </w:tr>
      <w:tr w:rsidR="00126643" w:rsidRPr="00E04019">
        <w:trPr>
          <w:trHeight w:val="300"/>
        </w:trPr>
        <w:tc>
          <w:tcPr>
            <w:tcW w:w="7535" w:type="dxa"/>
            <w:gridSpan w:val="6"/>
            <w:tcBorders>
              <w:top w:val="nil"/>
              <w:left w:val="single" w:sz="8" w:space="0" w:color="auto"/>
              <w:bottom w:val="single" w:sz="8" w:space="0" w:color="auto"/>
              <w:right w:val="single" w:sz="8" w:space="0" w:color="auto"/>
            </w:tcBorders>
            <w:tcMar>
              <w:left w:w="108" w:type="dxa"/>
              <w:right w:w="108" w:type="dxa"/>
            </w:tcMar>
            <w:vAlign w:val="center"/>
          </w:tcPr>
          <w:p w:rsidR="00126643" w:rsidRPr="00847BCA" w:rsidRDefault="00126643">
            <w:pPr>
              <w:spacing w:before="0" w:after="0"/>
              <w:jc w:val="left"/>
              <w:rPr>
                <w:b/>
                <w:bCs/>
                <w:noProof/>
                <w:sz w:val="16"/>
                <w:szCs w:val="16"/>
              </w:rPr>
            </w:pPr>
            <w:r w:rsidRPr="00847BCA">
              <w:rPr>
                <w:b/>
                <w:noProof/>
                <w:sz w:val="16"/>
              </w:rPr>
              <w:t>RUBRICA 7</w:t>
            </w:r>
          </w:p>
        </w:tc>
      </w:tr>
      <w:tr w:rsidR="00126643" w:rsidRPr="00E0401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left"/>
              <w:rPr>
                <w:noProof/>
                <w:color w:val="000000" w:themeColor="text1"/>
                <w:sz w:val="16"/>
                <w:szCs w:val="16"/>
              </w:rPr>
            </w:pPr>
            <w:r w:rsidRPr="00E04019">
              <w:rPr>
                <w:rFonts w:ascii="Arial Narrow" w:hAnsi="Arial Narrow"/>
                <w:noProof/>
                <w:color w:val="000000" w:themeColor="text1"/>
                <w:sz w:val="20"/>
              </w:rPr>
              <w:t>Cheltuieli IT (corporative)</w:t>
            </w:r>
            <w:r w:rsidRPr="00E04019">
              <w:rPr>
                <w:noProof/>
                <w:color w:val="000000" w:themeColor="text1"/>
                <w:sz w:val="16"/>
              </w:rPr>
              <w:t xml:space="preserve"> </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847BCA" w:rsidRDefault="00126643">
            <w:pPr>
              <w:spacing w:before="0" w:after="0"/>
              <w:jc w:val="right"/>
              <w:rPr>
                <w:b/>
                <w:bCs/>
                <w:noProof/>
                <w:color w:val="000000" w:themeColor="text1"/>
                <w:sz w:val="16"/>
                <w:szCs w:val="16"/>
              </w:rPr>
            </w:pPr>
            <w:r w:rsidRPr="00847BCA">
              <w:rPr>
                <w:b/>
                <w:noProof/>
                <w:color w:val="000000" w:themeColor="text1"/>
                <w:sz w:val="16"/>
              </w:rPr>
              <w:t>0,000</w:t>
            </w:r>
          </w:p>
        </w:tc>
      </w:tr>
      <w:tr w:rsidR="00126643" w:rsidRPr="00E0401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6643" w:rsidRPr="00E04019" w:rsidRDefault="00126643">
            <w:pPr>
              <w:spacing w:before="0" w:after="0"/>
              <w:jc w:val="center"/>
              <w:rPr>
                <w:b/>
                <w:bCs/>
                <w:noProof/>
                <w:color w:val="000000" w:themeColor="text1"/>
                <w:sz w:val="16"/>
                <w:szCs w:val="16"/>
              </w:rPr>
            </w:pPr>
            <w:r w:rsidRPr="00847BCA">
              <w:rPr>
                <w:b/>
                <w:noProof/>
                <w:color w:val="000000" w:themeColor="text1"/>
                <w:sz w:val="16"/>
              </w:rPr>
              <w:t>Subtotal de la RUBRICA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847BCA" w:rsidRDefault="00126643">
            <w:pPr>
              <w:spacing w:before="0" w:after="0"/>
              <w:jc w:val="right"/>
              <w:rPr>
                <w:b/>
                <w:bCs/>
                <w:noProof/>
                <w:color w:val="000000" w:themeColor="text1"/>
                <w:sz w:val="16"/>
                <w:szCs w:val="16"/>
              </w:rPr>
            </w:pPr>
            <w:r w:rsidRPr="00847BCA">
              <w:rPr>
                <w:b/>
                <w:noProof/>
                <w:color w:val="000000" w:themeColor="text1"/>
                <w:sz w:val="16"/>
              </w:rPr>
              <w:t>0,000</w:t>
            </w:r>
          </w:p>
        </w:tc>
      </w:tr>
      <w:tr w:rsidR="00126643" w:rsidRPr="00E0401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6643" w:rsidRPr="00847BCA" w:rsidRDefault="00126643">
            <w:pPr>
              <w:spacing w:before="0" w:after="0"/>
              <w:jc w:val="left"/>
              <w:rPr>
                <w:b/>
                <w:bCs/>
                <w:noProof/>
                <w:sz w:val="16"/>
                <w:szCs w:val="16"/>
              </w:rPr>
            </w:pPr>
            <w:r w:rsidRPr="00847BCA">
              <w:rPr>
                <w:b/>
                <w:noProof/>
                <w:sz w:val="16"/>
              </w:rPr>
              <w:t>În afara RUBRICII 7</w:t>
            </w:r>
          </w:p>
        </w:tc>
      </w:tr>
      <w:tr w:rsidR="00126643" w:rsidRPr="00E04019">
        <w:trPr>
          <w:trHeight w:val="300"/>
        </w:trPr>
        <w:tc>
          <w:tcPr>
            <w:tcW w:w="321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left"/>
              <w:rPr>
                <w:rFonts w:ascii="Arial Narrow" w:eastAsia="Arial Narrow" w:hAnsi="Arial Narrow" w:cs="Arial Narrow"/>
                <w:noProof/>
                <w:color w:val="000000" w:themeColor="text1"/>
                <w:sz w:val="20"/>
                <w:szCs w:val="20"/>
              </w:rPr>
            </w:pPr>
            <w:r w:rsidRPr="00E04019">
              <w:rPr>
                <w:rFonts w:ascii="Arial Narrow" w:hAnsi="Arial Narrow"/>
                <w:noProof/>
                <w:color w:val="000000" w:themeColor="text1"/>
                <w:sz w:val="20"/>
              </w:rPr>
              <w:t>Cheltuieli de politică IT pentru programele operaționale</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835"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noProof/>
                <w:color w:val="000000" w:themeColor="text1"/>
                <w:sz w:val="16"/>
                <w:szCs w:val="16"/>
              </w:rPr>
            </w:pPr>
            <w:r w:rsidRPr="00847BCA">
              <w:rPr>
                <w:noProof/>
                <w:color w:val="000000" w:themeColor="text1"/>
                <w:sz w:val="16"/>
              </w:rPr>
              <w:t>0</w:t>
            </w:r>
            <w:r w:rsidRPr="00E04019">
              <w:rPr>
                <w:noProof/>
                <w:color w:val="000000" w:themeColor="text1"/>
                <w:sz w:val="16"/>
              </w:rPr>
              <w:t>,</w:t>
            </w:r>
            <w:r w:rsidRPr="00847BCA">
              <w:rPr>
                <w:noProof/>
                <w:color w:val="000000" w:themeColor="text1"/>
                <w:sz w:val="16"/>
              </w:rPr>
              <w:t>000</w:t>
            </w:r>
          </w:p>
        </w:tc>
        <w:tc>
          <w:tcPr>
            <w:tcW w:w="981" w:type="dxa"/>
            <w:tcBorders>
              <w:top w:val="nil"/>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847BCA" w:rsidRDefault="00126643">
            <w:pPr>
              <w:spacing w:before="0" w:after="0"/>
              <w:jc w:val="right"/>
              <w:rPr>
                <w:b/>
                <w:bCs/>
                <w:noProof/>
                <w:color w:val="000000" w:themeColor="text1"/>
                <w:sz w:val="16"/>
                <w:szCs w:val="16"/>
              </w:rPr>
            </w:pPr>
            <w:r w:rsidRPr="00847BCA">
              <w:rPr>
                <w:b/>
                <w:noProof/>
                <w:color w:val="000000" w:themeColor="text1"/>
                <w:sz w:val="16"/>
              </w:rPr>
              <w:t>0,000</w:t>
            </w:r>
          </w:p>
        </w:tc>
      </w:tr>
      <w:tr w:rsidR="00126643" w:rsidRPr="00E04019">
        <w:trPr>
          <w:trHeight w:val="300"/>
        </w:trPr>
        <w:tc>
          <w:tcPr>
            <w:tcW w:w="3214" w:type="dxa"/>
            <w:tcBorders>
              <w:top w:val="single" w:sz="8" w:space="0" w:color="auto"/>
              <w:left w:val="single" w:sz="8" w:space="0" w:color="auto"/>
              <w:bottom w:val="single" w:sz="8" w:space="0" w:color="auto"/>
              <w:right w:val="single" w:sz="8" w:space="0" w:color="auto"/>
            </w:tcBorders>
            <w:shd w:val="clear" w:color="auto" w:fill="CCCCCC"/>
            <w:tcMar>
              <w:left w:w="108" w:type="dxa"/>
              <w:right w:w="108" w:type="dxa"/>
            </w:tcMar>
            <w:vAlign w:val="center"/>
          </w:tcPr>
          <w:p w:rsidR="00126643" w:rsidRPr="00E04019" w:rsidRDefault="00126643">
            <w:pPr>
              <w:spacing w:before="0" w:after="0"/>
              <w:jc w:val="center"/>
              <w:rPr>
                <w:b/>
                <w:bCs/>
                <w:noProof/>
                <w:color w:val="000000" w:themeColor="text1"/>
                <w:sz w:val="16"/>
                <w:szCs w:val="16"/>
              </w:rPr>
            </w:pPr>
            <w:r w:rsidRPr="00847BCA">
              <w:rPr>
                <w:b/>
                <w:noProof/>
                <w:color w:val="000000" w:themeColor="text1"/>
                <w:sz w:val="16"/>
              </w:rPr>
              <w:t>Subtotal în afara RUBRICII 7</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98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rsidR="00126643" w:rsidRPr="00847BCA" w:rsidRDefault="00126643">
            <w:pPr>
              <w:spacing w:before="0" w:after="0"/>
              <w:jc w:val="right"/>
              <w:rPr>
                <w:b/>
                <w:bCs/>
                <w:noProof/>
                <w:color w:val="000000" w:themeColor="text1"/>
                <w:sz w:val="16"/>
                <w:szCs w:val="16"/>
              </w:rPr>
            </w:pPr>
            <w:r w:rsidRPr="00847BCA">
              <w:rPr>
                <w:b/>
                <w:noProof/>
                <w:color w:val="000000" w:themeColor="text1"/>
                <w:sz w:val="16"/>
              </w:rPr>
              <w:t>0,000</w:t>
            </w:r>
          </w:p>
        </w:tc>
      </w:tr>
      <w:tr w:rsidR="00126643" w:rsidRPr="00E04019">
        <w:trPr>
          <w:trHeight w:val="300"/>
        </w:trPr>
        <w:tc>
          <w:tcPr>
            <w:tcW w:w="7535" w:type="dxa"/>
            <w:gridSpan w:val="6"/>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126643" w:rsidRPr="00E04019" w:rsidRDefault="00126643">
            <w:pPr>
              <w:spacing w:before="0" w:after="0"/>
              <w:jc w:val="center"/>
              <w:rPr>
                <w:noProof/>
                <w:color w:val="000000" w:themeColor="text1"/>
                <w:sz w:val="16"/>
                <w:szCs w:val="16"/>
              </w:rPr>
            </w:pPr>
            <w:r w:rsidRPr="00E04019">
              <w:rPr>
                <w:noProof/>
                <w:color w:val="000000" w:themeColor="text1"/>
                <w:sz w:val="16"/>
              </w:rPr>
              <w:t xml:space="preserve"> </w:t>
            </w:r>
          </w:p>
        </w:tc>
      </w:tr>
      <w:tr w:rsidR="00126643" w:rsidRPr="00E04019">
        <w:trPr>
          <w:trHeight w:val="315"/>
        </w:trPr>
        <w:tc>
          <w:tcPr>
            <w:tcW w:w="3214" w:type="dxa"/>
            <w:tcBorders>
              <w:top w:val="single" w:sz="8" w:space="0" w:color="auto"/>
              <w:left w:val="single" w:sz="12" w:space="0" w:color="auto"/>
              <w:bottom w:val="single" w:sz="12" w:space="0" w:color="auto"/>
              <w:right w:val="single" w:sz="8" w:space="0" w:color="auto"/>
            </w:tcBorders>
            <w:tcMar>
              <w:left w:w="108" w:type="dxa"/>
              <w:right w:w="108" w:type="dxa"/>
            </w:tcMar>
            <w:vAlign w:val="center"/>
          </w:tcPr>
          <w:p w:rsidR="00126643" w:rsidRPr="00E04019" w:rsidRDefault="00126643">
            <w:pPr>
              <w:spacing w:before="0" w:after="0"/>
              <w:jc w:val="center"/>
              <w:rPr>
                <w:b/>
                <w:bCs/>
                <w:noProof/>
                <w:color w:val="000000" w:themeColor="text1"/>
                <w:sz w:val="16"/>
                <w:szCs w:val="16"/>
              </w:rPr>
            </w:pPr>
            <w:r w:rsidRPr="00847BCA">
              <w:rPr>
                <w:b/>
                <w:noProof/>
                <w:color w:val="000000" w:themeColor="text1"/>
                <w:sz w:val="16"/>
              </w:rPr>
              <w:t>TOTAL</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835"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6643" w:rsidRPr="00E04019" w:rsidRDefault="00126643">
            <w:pPr>
              <w:spacing w:before="0" w:after="0"/>
              <w:jc w:val="right"/>
              <w:rPr>
                <w:b/>
                <w:bCs/>
                <w:noProof/>
                <w:color w:val="000000" w:themeColor="text1"/>
                <w:sz w:val="16"/>
                <w:szCs w:val="16"/>
              </w:rPr>
            </w:pPr>
            <w:r w:rsidRPr="00847BCA">
              <w:rPr>
                <w:b/>
                <w:noProof/>
                <w:color w:val="000000" w:themeColor="text1"/>
                <w:sz w:val="16"/>
              </w:rPr>
              <w:t>0,000</w:t>
            </w:r>
          </w:p>
        </w:tc>
        <w:tc>
          <w:tcPr>
            <w:tcW w:w="981" w:type="dxa"/>
            <w:tcBorders>
              <w:top w:val="nil"/>
              <w:left w:val="single" w:sz="8" w:space="0" w:color="auto"/>
              <w:bottom w:val="single" w:sz="12" w:space="0" w:color="auto"/>
              <w:right w:val="single" w:sz="8" w:space="0" w:color="auto"/>
            </w:tcBorders>
            <w:shd w:val="clear" w:color="auto" w:fill="D9D9D9" w:themeFill="background1" w:themeFillShade="D9"/>
            <w:tcMar>
              <w:left w:w="108" w:type="dxa"/>
              <w:right w:w="108" w:type="dxa"/>
            </w:tcMar>
            <w:vAlign w:val="center"/>
          </w:tcPr>
          <w:p w:rsidR="00126643" w:rsidRPr="00847BCA" w:rsidRDefault="00126643">
            <w:pPr>
              <w:spacing w:before="0" w:after="0"/>
              <w:jc w:val="right"/>
              <w:rPr>
                <w:b/>
                <w:bCs/>
                <w:noProof/>
                <w:color w:val="000000" w:themeColor="text1"/>
                <w:sz w:val="16"/>
                <w:szCs w:val="16"/>
              </w:rPr>
            </w:pPr>
            <w:r w:rsidRPr="00847BCA">
              <w:rPr>
                <w:b/>
                <w:noProof/>
                <w:color w:val="000000" w:themeColor="text1"/>
                <w:sz w:val="16"/>
              </w:rPr>
              <w:t>0,000</w:t>
            </w:r>
          </w:p>
        </w:tc>
      </w:tr>
    </w:tbl>
    <w:p w:rsidR="00126643" w:rsidRPr="00847BCA" w:rsidRDefault="00126643">
      <w:pPr>
        <w:pStyle w:val="ManualHeading3"/>
        <w:rPr>
          <w:noProof/>
        </w:rPr>
      </w:pPr>
      <w:bookmarkStart w:id="160" w:name="_Toc514938056"/>
      <w:bookmarkStart w:id="161" w:name="_Toc520485055"/>
      <w:bookmarkStart w:id="162" w:name="_Toc160804599"/>
      <w:bookmarkStart w:id="163" w:name="_Toc167220298"/>
      <w:bookmarkStart w:id="164" w:name="_Toc177549032"/>
      <w:bookmarkEnd w:id="158"/>
      <w:r w:rsidRPr="00847BCA">
        <w:rPr>
          <w:noProof/>
        </w:rPr>
        <w:t>3.2.6.</w:t>
      </w:r>
      <w:r w:rsidRPr="00847BCA">
        <w:rPr>
          <w:noProof/>
        </w:rPr>
        <w:tab/>
        <w:t>Compatibilitatea cu cadrul financiar multianual actual</w:t>
      </w:r>
      <w:bookmarkEnd w:id="160"/>
      <w:bookmarkEnd w:id="161"/>
      <w:bookmarkEnd w:id="162"/>
      <w:bookmarkEnd w:id="163"/>
      <w:bookmarkEnd w:id="164"/>
      <w:r w:rsidRPr="00847BCA">
        <w:rPr>
          <w:noProof/>
        </w:rPr>
        <w:t xml:space="preserve"> </w:t>
      </w:r>
    </w:p>
    <w:p w:rsidR="00126643" w:rsidRPr="00E04019" w:rsidRDefault="00126643">
      <w:pPr>
        <w:pStyle w:val="Text1"/>
        <w:rPr>
          <w:noProof/>
        </w:rPr>
      </w:pPr>
      <w:r w:rsidRPr="00E04019">
        <w:rPr>
          <w:noProof/>
        </w:rPr>
        <w:t>Propunerea/inițiativa:</w:t>
      </w:r>
    </w:p>
    <w:p w:rsidR="00126643" w:rsidRPr="00E04019" w:rsidRDefault="00126643">
      <w:pPr>
        <w:pStyle w:val="ListDash1"/>
        <w:rPr>
          <w:noProof/>
        </w:rPr>
      </w:pPr>
      <w:r w:rsidRPr="00E04019">
        <w:rPr>
          <w:rFonts w:ascii="Wingdings" w:hAnsi="Wingdings"/>
          <w:noProof/>
        </w:rPr>
        <w:t></w:t>
      </w:r>
      <w:r w:rsidRPr="00E04019">
        <w:rPr>
          <w:noProof/>
        </w:rPr>
        <w:tab/>
        <w:t>poate fi finanțată integral prin realocarea creditelor în cadrul rubricii relevante din cadrul financiar multianual (CFM)</w:t>
      </w:r>
    </w:p>
    <w:p w:rsidR="00126643" w:rsidRPr="00E04019" w:rsidRDefault="00126643">
      <w:pPr>
        <w:pStyle w:val="ListDash1"/>
        <w:rPr>
          <w:noProof/>
        </w:rPr>
      </w:pPr>
      <w:r w:rsidRPr="00E04019">
        <w:rPr>
          <w:rFonts w:ascii="Wingdings" w:hAnsi="Wingdings"/>
          <w:noProof/>
        </w:rPr>
        <w:t></w:t>
      </w:r>
      <w:r w:rsidRPr="00E04019">
        <w:rPr>
          <w:noProof/>
        </w:rPr>
        <w:tab/>
        <w:t>necesită utilizarea marjei nealocate din cadrul rubricii corespunzătoare din CFM și/sau utilizarea instrumentelor speciale, astfel cum sunt definite în Regulamentul privind CFM</w:t>
      </w:r>
    </w:p>
    <w:p w:rsidR="00126643" w:rsidRPr="00E04019" w:rsidRDefault="00126643">
      <w:pPr>
        <w:pStyle w:val="ListDash1"/>
        <w:rPr>
          <w:noProof/>
        </w:rPr>
      </w:pPr>
      <w:r w:rsidRPr="00E04019">
        <w:rPr>
          <w:rFonts w:ascii="Wingdings" w:hAnsi="Wingdings"/>
          <w:noProof/>
        </w:rPr>
        <w:t></w:t>
      </w:r>
      <w:r w:rsidRPr="00E04019">
        <w:rPr>
          <w:noProof/>
        </w:rPr>
        <w:tab/>
        <w:t>necesită revizuirea CFM</w:t>
      </w:r>
    </w:p>
    <w:p w:rsidR="00126643" w:rsidRPr="00847BCA" w:rsidRDefault="00126643">
      <w:pPr>
        <w:pStyle w:val="ManualHeading3"/>
        <w:rPr>
          <w:noProof/>
        </w:rPr>
      </w:pPr>
      <w:bookmarkStart w:id="165" w:name="_Toc514938058"/>
      <w:bookmarkStart w:id="166" w:name="_Toc520485056"/>
      <w:bookmarkStart w:id="167" w:name="_Toc160804600"/>
      <w:bookmarkStart w:id="168" w:name="_Toc167220299"/>
      <w:bookmarkStart w:id="169" w:name="_Toc177549033"/>
      <w:r w:rsidRPr="00847BCA">
        <w:rPr>
          <w:noProof/>
        </w:rPr>
        <w:t>3.2.7.</w:t>
      </w:r>
      <w:r w:rsidRPr="00847BCA">
        <w:rPr>
          <w:noProof/>
        </w:rPr>
        <w:tab/>
        <w:t>Contribuțiile terților</w:t>
      </w:r>
      <w:bookmarkEnd w:id="165"/>
      <w:bookmarkEnd w:id="166"/>
      <w:bookmarkEnd w:id="167"/>
      <w:bookmarkEnd w:id="168"/>
      <w:bookmarkEnd w:id="169"/>
    </w:p>
    <w:p w:rsidR="00126643" w:rsidRPr="00E04019" w:rsidRDefault="00126643">
      <w:pPr>
        <w:pStyle w:val="Text1"/>
        <w:rPr>
          <w:noProof/>
        </w:rPr>
      </w:pPr>
      <w:r w:rsidRPr="00E04019">
        <w:rPr>
          <w:noProof/>
        </w:rPr>
        <w:t>Propunerea/inițiativa:</w:t>
      </w:r>
    </w:p>
    <w:p w:rsidR="00126643" w:rsidRPr="00E04019" w:rsidRDefault="00126643">
      <w:pPr>
        <w:pStyle w:val="ListDash1"/>
        <w:rPr>
          <w:noProof/>
        </w:rPr>
      </w:pPr>
      <w:r w:rsidRPr="00E04019">
        <w:rPr>
          <w:rFonts w:ascii="Wingdings" w:hAnsi="Wingdings"/>
          <w:noProof/>
        </w:rPr>
        <w:t></w:t>
      </w:r>
      <w:r w:rsidRPr="00E04019">
        <w:rPr>
          <w:noProof/>
        </w:rPr>
        <w:tab/>
        <w:t>nu prevede cofinanțare din partea terților</w:t>
      </w:r>
    </w:p>
    <w:p w:rsidR="00126643" w:rsidRPr="00E04019" w:rsidRDefault="00126643">
      <w:pPr>
        <w:pStyle w:val="ListDash1"/>
        <w:rPr>
          <w:noProof/>
        </w:rPr>
      </w:pPr>
      <w:r w:rsidRPr="00E04019">
        <w:rPr>
          <w:rFonts w:ascii="Wingdings" w:hAnsi="Wingdings"/>
          <w:noProof/>
        </w:rPr>
        <w:t></w:t>
      </w:r>
      <w:r w:rsidRPr="00E04019">
        <w:rPr>
          <w:noProof/>
        </w:rPr>
        <w:tab/>
        <w:t>prevede cofinanțare din partea terților, estimată mai jos:</w:t>
      </w:r>
    </w:p>
    <w:p w:rsidR="00126643" w:rsidRPr="00E04019" w:rsidRDefault="00126643">
      <w:pPr>
        <w:jc w:val="right"/>
        <w:rPr>
          <w:noProof/>
          <w:sz w:val="20"/>
        </w:rPr>
      </w:pPr>
      <w:r w:rsidRPr="00E04019">
        <w:rPr>
          <w:noProof/>
          <w:sz w:val="20"/>
        </w:rPr>
        <w:t xml:space="preserve">Credite în milioane EUR (cu </w:t>
      </w:r>
      <w:r w:rsidRPr="00847BCA">
        <w:rPr>
          <w:noProof/>
          <w:sz w:val="20"/>
        </w:rPr>
        <w:t>3</w:t>
      </w:r>
      <w:r w:rsidRPr="00E04019">
        <w:rPr>
          <w:noProof/>
          <w:sz w:val="20"/>
        </w:rPr>
        <w:t xml:space="preserve"> zecimale)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9"/>
        <w:gridCol w:w="1217"/>
        <w:gridCol w:w="1217"/>
        <w:gridCol w:w="1217"/>
        <w:gridCol w:w="1217"/>
        <w:gridCol w:w="1462"/>
      </w:tblGrid>
      <w:tr w:rsidR="00126643" w:rsidRPr="00E04019">
        <w:trPr>
          <w:cantSplit/>
        </w:trPr>
        <w:tc>
          <w:tcPr>
            <w:tcW w:w="1591" w:type="pct"/>
          </w:tcPr>
          <w:p w:rsidR="00126643" w:rsidRPr="00E04019" w:rsidRDefault="00126643">
            <w:pPr>
              <w:spacing w:before="60" w:after="60"/>
              <w:rPr>
                <w:noProof/>
                <w:sz w:val="20"/>
              </w:rPr>
            </w:pPr>
          </w:p>
        </w:tc>
        <w:tc>
          <w:tcPr>
            <w:tcW w:w="655" w:type="pct"/>
            <w:vAlign w:val="center"/>
          </w:tcPr>
          <w:p w:rsidR="00126643" w:rsidRPr="00E04019" w:rsidRDefault="00126643">
            <w:pPr>
              <w:jc w:val="center"/>
              <w:rPr>
                <w:noProof/>
                <w:sz w:val="20"/>
              </w:rPr>
            </w:pPr>
            <w:r w:rsidRPr="00E04019">
              <w:rPr>
                <w:noProof/>
                <w:sz w:val="20"/>
              </w:rPr>
              <w:t xml:space="preserve">Anul </w:t>
            </w:r>
            <w:r w:rsidRPr="00E04019">
              <w:rPr>
                <w:noProof/>
                <w:sz w:val="22"/>
              </w:rPr>
              <w:br/>
            </w:r>
            <w:r w:rsidRPr="00847BCA">
              <w:rPr>
                <w:b/>
                <w:noProof/>
                <w:sz w:val="20"/>
              </w:rPr>
              <w:t>2024</w:t>
            </w:r>
          </w:p>
        </w:tc>
        <w:tc>
          <w:tcPr>
            <w:tcW w:w="655" w:type="pct"/>
            <w:vAlign w:val="center"/>
          </w:tcPr>
          <w:p w:rsidR="00126643" w:rsidRPr="00E04019" w:rsidRDefault="00126643">
            <w:pPr>
              <w:jc w:val="center"/>
              <w:rPr>
                <w:noProof/>
                <w:sz w:val="20"/>
              </w:rPr>
            </w:pPr>
            <w:r w:rsidRPr="00E04019">
              <w:rPr>
                <w:noProof/>
                <w:sz w:val="20"/>
              </w:rPr>
              <w:t xml:space="preserve">Anul </w:t>
            </w:r>
            <w:r w:rsidRPr="00E04019">
              <w:rPr>
                <w:noProof/>
                <w:sz w:val="22"/>
              </w:rPr>
              <w:br/>
            </w:r>
            <w:r w:rsidRPr="00847BCA">
              <w:rPr>
                <w:b/>
                <w:noProof/>
                <w:sz w:val="20"/>
              </w:rPr>
              <w:t>2025</w:t>
            </w:r>
          </w:p>
        </w:tc>
        <w:tc>
          <w:tcPr>
            <w:tcW w:w="655" w:type="pct"/>
            <w:vAlign w:val="center"/>
          </w:tcPr>
          <w:p w:rsidR="00126643" w:rsidRPr="00E04019" w:rsidRDefault="00126643">
            <w:pPr>
              <w:jc w:val="center"/>
              <w:rPr>
                <w:noProof/>
                <w:sz w:val="20"/>
              </w:rPr>
            </w:pPr>
            <w:r w:rsidRPr="00E04019">
              <w:rPr>
                <w:noProof/>
                <w:sz w:val="20"/>
              </w:rPr>
              <w:t xml:space="preserve">Anul </w:t>
            </w:r>
            <w:r w:rsidRPr="00E04019">
              <w:rPr>
                <w:noProof/>
                <w:sz w:val="22"/>
              </w:rPr>
              <w:br/>
            </w:r>
            <w:r w:rsidRPr="00847BCA">
              <w:rPr>
                <w:b/>
                <w:noProof/>
                <w:sz w:val="20"/>
              </w:rPr>
              <w:t>2026</w:t>
            </w:r>
          </w:p>
        </w:tc>
        <w:tc>
          <w:tcPr>
            <w:tcW w:w="655" w:type="pct"/>
            <w:vAlign w:val="center"/>
          </w:tcPr>
          <w:p w:rsidR="00126643" w:rsidRPr="00E04019" w:rsidRDefault="00126643">
            <w:pPr>
              <w:jc w:val="center"/>
              <w:rPr>
                <w:noProof/>
                <w:sz w:val="20"/>
              </w:rPr>
            </w:pPr>
            <w:r w:rsidRPr="00E04019">
              <w:rPr>
                <w:noProof/>
                <w:sz w:val="20"/>
              </w:rPr>
              <w:t xml:space="preserve">Anul </w:t>
            </w:r>
            <w:r w:rsidRPr="00E04019">
              <w:rPr>
                <w:noProof/>
                <w:sz w:val="22"/>
              </w:rPr>
              <w:br/>
            </w:r>
            <w:r w:rsidRPr="00847BCA">
              <w:rPr>
                <w:b/>
                <w:noProof/>
                <w:sz w:val="20"/>
              </w:rPr>
              <w:t>2027</w:t>
            </w:r>
          </w:p>
        </w:tc>
        <w:tc>
          <w:tcPr>
            <w:tcW w:w="787" w:type="pct"/>
            <w:vAlign w:val="center"/>
          </w:tcPr>
          <w:p w:rsidR="00126643" w:rsidRPr="00E04019" w:rsidRDefault="00126643">
            <w:pPr>
              <w:spacing w:before="60" w:after="60"/>
              <w:jc w:val="center"/>
              <w:rPr>
                <w:noProof/>
                <w:sz w:val="20"/>
              </w:rPr>
            </w:pPr>
            <w:r w:rsidRPr="00E04019">
              <w:rPr>
                <w:noProof/>
                <w:sz w:val="20"/>
              </w:rPr>
              <w:t>Total</w:t>
            </w:r>
          </w:p>
        </w:tc>
      </w:tr>
      <w:tr w:rsidR="00126643" w:rsidRPr="00E04019">
        <w:trPr>
          <w:cantSplit/>
        </w:trPr>
        <w:tc>
          <w:tcPr>
            <w:tcW w:w="1591" w:type="pct"/>
          </w:tcPr>
          <w:p w:rsidR="00126643" w:rsidRPr="00E04019" w:rsidRDefault="00126643">
            <w:pPr>
              <w:rPr>
                <w:noProof/>
              </w:rPr>
            </w:pPr>
            <w:r w:rsidRPr="00E04019">
              <w:rPr>
                <w:noProof/>
                <w:sz w:val="20"/>
              </w:rPr>
              <w:t>A se preciza organismul care asigură cofinanțarea</w:t>
            </w:r>
            <w:r w:rsidRPr="00847BCA">
              <w:rPr>
                <w:i/>
                <w:noProof/>
                <w:sz w:val="20"/>
              </w:rPr>
              <w:t xml:space="preserve"> </w:t>
            </w: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787" w:type="pct"/>
            <w:vAlign w:val="center"/>
          </w:tcPr>
          <w:p w:rsidR="00126643" w:rsidRPr="00E04019" w:rsidRDefault="00126643">
            <w:pPr>
              <w:spacing w:before="60" w:after="60"/>
              <w:jc w:val="center"/>
              <w:rPr>
                <w:noProof/>
                <w:sz w:val="20"/>
              </w:rPr>
            </w:pPr>
          </w:p>
        </w:tc>
      </w:tr>
      <w:tr w:rsidR="00126643" w:rsidRPr="00E04019">
        <w:trPr>
          <w:cantSplit/>
        </w:trPr>
        <w:tc>
          <w:tcPr>
            <w:tcW w:w="1591" w:type="pct"/>
          </w:tcPr>
          <w:p w:rsidR="00126643" w:rsidRPr="00E04019" w:rsidRDefault="00126643">
            <w:pPr>
              <w:spacing w:before="60" w:after="60"/>
              <w:jc w:val="left"/>
              <w:rPr>
                <w:noProof/>
                <w:sz w:val="20"/>
              </w:rPr>
            </w:pPr>
            <w:r w:rsidRPr="00E04019">
              <w:rPr>
                <w:noProof/>
                <w:sz w:val="20"/>
              </w:rPr>
              <w:t xml:space="preserve">TOTAL credite cofinanțate </w:t>
            </w: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655" w:type="pct"/>
            <w:vAlign w:val="center"/>
          </w:tcPr>
          <w:p w:rsidR="00126643" w:rsidRPr="00E04019" w:rsidRDefault="00126643">
            <w:pPr>
              <w:spacing w:before="60" w:after="60"/>
              <w:jc w:val="center"/>
              <w:rPr>
                <w:noProof/>
                <w:sz w:val="20"/>
              </w:rPr>
            </w:pPr>
          </w:p>
        </w:tc>
        <w:tc>
          <w:tcPr>
            <w:tcW w:w="787" w:type="pct"/>
            <w:vAlign w:val="center"/>
          </w:tcPr>
          <w:p w:rsidR="00126643" w:rsidRPr="00E04019" w:rsidRDefault="00126643">
            <w:pPr>
              <w:spacing w:before="60" w:after="60"/>
              <w:jc w:val="center"/>
              <w:rPr>
                <w:noProof/>
                <w:sz w:val="20"/>
              </w:rPr>
            </w:pPr>
          </w:p>
        </w:tc>
      </w:tr>
    </w:tbl>
    <w:p w:rsidR="00126643" w:rsidRPr="00E04019" w:rsidRDefault="00126643">
      <w:pPr>
        <w:outlineLvl w:val="1"/>
        <w:rPr>
          <w:noProof/>
          <w:szCs w:val="24"/>
        </w:rPr>
      </w:pPr>
      <w:r w:rsidRPr="00E04019">
        <w:rPr>
          <w:noProof/>
        </w:rPr>
        <w:br/>
      </w:r>
      <w:bookmarkStart w:id="170" w:name="_Toc514938059"/>
      <w:bookmarkStart w:id="171" w:name="_Toc520485057"/>
      <w:bookmarkStart w:id="172" w:name="_Toc160804602"/>
      <w:bookmarkStart w:id="173" w:name="_Toc167220300"/>
      <w:bookmarkStart w:id="174" w:name="_Toc177549034"/>
      <w:bookmarkStart w:id="175" w:name="_Hlk166860179"/>
      <w:r w:rsidRPr="00847BCA">
        <w:rPr>
          <w:noProof/>
        </w:rPr>
        <w:t>3</w:t>
      </w:r>
      <w:r w:rsidRPr="00E04019">
        <w:rPr>
          <w:noProof/>
        </w:rPr>
        <w:t>.</w:t>
      </w:r>
      <w:r w:rsidRPr="00847BCA">
        <w:rPr>
          <w:noProof/>
        </w:rPr>
        <w:t>3</w:t>
      </w:r>
      <w:r w:rsidRPr="00E04019">
        <w:rPr>
          <w:noProof/>
        </w:rPr>
        <w:t>.</w:t>
      </w:r>
      <w:r w:rsidRPr="00E04019">
        <w:rPr>
          <w:noProof/>
        </w:rPr>
        <w:tab/>
        <w:t>Impactul estimat asupra veniturilor</w:t>
      </w:r>
      <w:bookmarkEnd w:id="170"/>
      <w:bookmarkEnd w:id="171"/>
      <w:bookmarkEnd w:id="172"/>
      <w:bookmarkEnd w:id="173"/>
      <w:bookmarkEnd w:id="174"/>
    </w:p>
    <w:bookmarkEnd w:id="175"/>
    <w:p w:rsidR="00126643" w:rsidRPr="00E04019" w:rsidRDefault="00D26F46">
      <w:pPr>
        <w:pStyle w:val="ListDash1"/>
        <w:rPr>
          <w:noProof/>
        </w:rPr>
      </w:pPr>
      <w:r w:rsidRPr="00E04019">
        <w:rPr>
          <w:noProof/>
        </w:rPr>
        <w:t>X</w:t>
      </w:r>
      <w:r w:rsidRPr="00E04019">
        <w:rPr>
          <w:noProof/>
        </w:rPr>
        <w:tab/>
        <w:t>Propunerea/inițiativa nu are impact financiar asupra veniturilor.</w:t>
      </w:r>
    </w:p>
    <w:p w:rsidR="00126643" w:rsidRPr="00E04019" w:rsidRDefault="00126643">
      <w:pPr>
        <w:pStyle w:val="ListDash1"/>
        <w:rPr>
          <w:noProof/>
        </w:rPr>
      </w:pPr>
      <w:r w:rsidRPr="00E04019">
        <w:rPr>
          <w:rFonts w:ascii="Wingdings" w:hAnsi="Wingdings"/>
          <w:noProof/>
        </w:rPr>
        <w:t></w:t>
      </w:r>
      <w:r w:rsidRPr="00E04019">
        <w:rPr>
          <w:noProof/>
        </w:rPr>
        <w:tab/>
        <w:t>Propunerea/inițiativa are următorul impact financiar:</w:t>
      </w:r>
    </w:p>
    <w:p w:rsidR="00126643" w:rsidRPr="00E04019" w:rsidRDefault="00126643" w:rsidP="00126643">
      <w:pPr>
        <w:pStyle w:val="ListNumberLevel3"/>
        <w:rPr>
          <w:noProof/>
        </w:rPr>
      </w:pPr>
      <w:r w:rsidRPr="00E04019">
        <w:rPr>
          <w:rFonts w:ascii="Wingdings" w:hAnsi="Wingdings"/>
          <w:noProof/>
        </w:rPr>
        <w:t></w:t>
      </w:r>
      <w:r w:rsidRPr="00E04019">
        <w:rPr>
          <w:noProof/>
        </w:rPr>
        <w:tab/>
        <w:t>asupra resurselor proprii</w:t>
      </w:r>
    </w:p>
    <w:p w:rsidR="00126643" w:rsidRPr="00E04019" w:rsidRDefault="00126643" w:rsidP="00126643">
      <w:pPr>
        <w:pStyle w:val="ListNumberLevel3"/>
        <w:rPr>
          <w:noProof/>
        </w:rPr>
      </w:pPr>
      <w:r w:rsidRPr="00E04019">
        <w:rPr>
          <w:rFonts w:ascii="Wingdings" w:hAnsi="Wingdings"/>
          <w:noProof/>
        </w:rPr>
        <w:t></w:t>
      </w:r>
      <w:r w:rsidRPr="00E04019">
        <w:rPr>
          <w:noProof/>
        </w:rPr>
        <w:tab/>
        <w:t>asupra altor venituri</w:t>
      </w:r>
    </w:p>
    <w:p w:rsidR="00126643" w:rsidRPr="00E04019" w:rsidRDefault="00126643" w:rsidP="00126643">
      <w:pPr>
        <w:pStyle w:val="ListNumberLevel3"/>
        <w:rPr>
          <w:noProof/>
        </w:rPr>
      </w:pPr>
      <w:r w:rsidRPr="00E04019">
        <w:rPr>
          <w:rFonts w:ascii="Wingdings" w:hAnsi="Wingdings"/>
          <w:noProof/>
        </w:rPr>
        <w:t></w:t>
      </w:r>
      <w:r w:rsidRPr="00E04019">
        <w:rPr>
          <w:rFonts w:ascii="Wingdings" w:hAnsi="Wingdings"/>
          <w:noProof/>
        </w:rPr>
        <w:tab/>
      </w:r>
      <w:r w:rsidRPr="00E04019">
        <w:rPr>
          <w:noProof/>
        </w:rPr>
        <w:t>vă rugăm să precizați dacă veniturile sunt alocate unor linii de cheltuieli</w:t>
      </w:r>
    </w:p>
    <w:p w:rsidR="00126643" w:rsidRPr="00E04019" w:rsidRDefault="00126643">
      <w:pPr>
        <w:jc w:val="right"/>
        <w:rPr>
          <w:noProof/>
          <w:sz w:val="20"/>
        </w:rPr>
      </w:pPr>
      <w:r w:rsidRPr="00E04019">
        <w:rPr>
          <w:noProof/>
          <w:sz w:val="20"/>
        </w:rPr>
        <w:t>milioane EUR (cu trei zecimale)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1614"/>
        <w:gridCol w:w="1692"/>
        <w:gridCol w:w="1044"/>
        <w:gridCol w:w="1035"/>
        <w:gridCol w:w="1260"/>
      </w:tblGrid>
      <w:tr w:rsidR="00126643" w:rsidRPr="00E04019" w:rsidTr="2F9CAB30">
        <w:trPr>
          <w:trHeight w:val="388"/>
        </w:trPr>
        <w:tc>
          <w:tcPr>
            <w:tcW w:w="1423" w:type="pct"/>
            <w:vMerge w:val="restart"/>
            <w:vAlign w:val="center"/>
          </w:tcPr>
          <w:p w:rsidR="00126643" w:rsidRPr="00E04019" w:rsidRDefault="00126643">
            <w:pPr>
              <w:spacing w:before="40" w:after="40"/>
              <w:rPr>
                <w:noProof/>
                <w:sz w:val="18"/>
              </w:rPr>
            </w:pPr>
            <w:r w:rsidRPr="00E04019">
              <w:rPr>
                <w:noProof/>
                <w:sz w:val="18"/>
              </w:rPr>
              <w:t>Linia bugetară pentru venituri:</w:t>
            </w:r>
          </w:p>
        </w:tc>
        <w:tc>
          <w:tcPr>
            <w:tcW w:w="869" w:type="pct"/>
            <w:vMerge w:val="restart"/>
            <w:vAlign w:val="center"/>
          </w:tcPr>
          <w:p w:rsidR="00126643" w:rsidRPr="00E04019" w:rsidRDefault="00126643">
            <w:pPr>
              <w:jc w:val="center"/>
              <w:rPr>
                <w:noProof/>
                <w:sz w:val="18"/>
              </w:rPr>
            </w:pPr>
            <w:r w:rsidRPr="00E04019">
              <w:rPr>
                <w:noProof/>
                <w:sz w:val="18"/>
              </w:rPr>
              <w:t>Credite disponibile pentru exercițiul financiar în curs</w:t>
            </w:r>
          </w:p>
        </w:tc>
        <w:tc>
          <w:tcPr>
            <w:tcW w:w="2709" w:type="pct"/>
            <w:gridSpan w:val="4"/>
            <w:vAlign w:val="center"/>
          </w:tcPr>
          <w:p w:rsidR="00126643" w:rsidRPr="00E04019" w:rsidRDefault="00126643">
            <w:pPr>
              <w:jc w:val="center"/>
              <w:rPr>
                <w:noProof/>
                <w:sz w:val="18"/>
              </w:rPr>
            </w:pPr>
            <w:r w:rsidRPr="00E04019">
              <w:rPr>
                <w:noProof/>
                <w:sz w:val="18"/>
              </w:rPr>
              <w:t>Impactul propunerii/inițiativei</w:t>
            </w:r>
            <w:r w:rsidRPr="00E04019">
              <w:rPr>
                <w:rStyle w:val="FootnoteReference"/>
                <w:noProof/>
                <w:sz w:val="18"/>
                <w:szCs w:val="18"/>
              </w:rPr>
              <w:footnoteReference w:id="17"/>
            </w:r>
          </w:p>
        </w:tc>
      </w:tr>
      <w:tr w:rsidR="00126643" w:rsidRPr="00E04019" w:rsidTr="2F9CAB30">
        <w:trPr>
          <w:trHeight w:val="388"/>
        </w:trPr>
        <w:tc>
          <w:tcPr>
            <w:tcW w:w="1423" w:type="pct"/>
            <w:vMerge/>
          </w:tcPr>
          <w:p w:rsidR="00126643" w:rsidRPr="00E04019" w:rsidRDefault="00126643">
            <w:pPr>
              <w:spacing w:before="40" w:after="40"/>
              <w:rPr>
                <w:noProof/>
                <w:sz w:val="18"/>
              </w:rPr>
            </w:pPr>
          </w:p>
        </w:tc>
        <w:tc>
          <w:tcPr>
            <w:tcW w:w="869" w:type="pct"/>
            <w:vMerge/>
          </w:tcPr>
          <w:p w:rsidR="00126643" w:rsidRPr="00847BCA" w:rsidRDefault="00126643">
            <w:pPr>
              <w:spacing w:beforeLines="40" w:before="96" w:afterLines="40" w:after="96"/>
              <w:rPr>
                <w:i/>
                <w:noProof/>
                <w:sz w:val="18"/>
              </w:rPr>
            </w:pPr>
          </w:p>
        </w:tc>
        <w:tc>
          <w:tcPr>
            <w:tcW w:w="911" w:type="pct"/>
            <w:vAlign w:val="center"/>
          </w:tcPr>
          <w:p w:rsidR="00126643" w:rsidRPr="00E04019" w:rsidRDefault="00126643">
            <w:pPr>
              <w:jc w:val="center"/>
              <w:rPr>
                <w:noProof/>
                <w:sz w:val="18"/>
              </w:rPr>
            </w:pPr>
            <w:r w:rsidRPr="00E04019">
              <w:rPr>
                <w:noProof/>
                <w:sz w:val="18"/>
              </w:rPr>
              <w:t xml:space="preserve">Anul </w:t>
            </w:r>
            <w:r w:rsidRPr="00847BCA">
              <w:rPr>
                <w:b/>
                <w:bCs/>
                <w:noProof/>
                <w:sz w:val="18"/>
              </w:rPr>
              <w:t>2024</w:t>
            </w:r>
          </w:p>
        </w:tc>
        <w:tc>
          <w:tcPr>
            <w:tcW w:w="562" w:type="pct"/>
            <w:vAlign w:val="center"/>
          </w:tcPr>
          <w:p w:rsidR="00126643" w:rsidRPr="00E04019" w:rsidRDefault="00126643">
            <w:pPr>
              <w:jc w:val="center"/>
              <w:rPr>
                <w:noProof/>
                <w:sz w:val="18"/>
              </w:rPr>
            </w:pPr>
            <w:r w:rsidRPr="00E04019">
              <w:rPr>
                <w:noProof/>
                <w:sz w:val="18"/>
              </w:rPr>
              <w:t xml:space="preserve">Anul </w:t>
            </w:r>
            <w:r w:rsidRPr="00847BCA">
              <w:rPr>
                <w:b/>
                <w:noProof/>
                <w:sz w:val="18"/>
              </w:rPr>
              <w:t>2025</w:t>
            </w:r>
          </w:p>
        </w:tc>
        <w:tc>
          <w:tcPr>
            <w:tcW w:w="557" w:type="pct"/>
            <w:vAlign w:val="center"/>
          </w:tcPr>
          <w:p w:rsidR="00126643" w:rsidRPr="00E04019" w:rsidRDefault="00126643">
            <w:pPr>
              <w:jc w:val="center"/>
              <w:rPr>
                <w:noProof/>
                <w:sz w:val="18"/>
              </w:rPr>
            </w:pPr>
            <w:r w:rsidRPr="00E04019">
              <w:rPr>
                <w:noProof/>
                <w:sz w:val="18"/>
              </w:rPr>
              <w:t xml:space="preserve">Anul </w:t>
            </w:r>
            <w:r w:rsidRPr="00847BCA">
              <w:rPr>
                <w:b/>
                <w:noProof/>
                <w:sz w:val="18"/>
              </w:rPr>
              <w:t>2026</w:t>
            </w:r>
          </w:p>
        </w:tc>
        <w:tc>
          <w:tcPr>
            <w:tcW w:w="679" w:type="pct"/>
            <w:vAlign w:val="center"/>
          </w:tcPr>
          <w:p w:rsidR="00126643" w:rsidRPr="00E04019" w:rsidRDefault="00126643">
            <w:pPr>
              <w:jc w:val="center"/>
              <w:rPr>
                <w:noProof/>
                <w:sz w:val="18"/>
              </w:rPr>
            </w:pPr>
            <w:r w:rsidRPr="00E04019">
              <w:rPr>
                <w:noProof/>
                <w:sz w:val="18"/>
              </w:rPr>
              <w:t xml:space="preserve">Anul </w:t>
            </w:r>
            <w:r w:rsidRPr="00847BCA">
              <w:rPr>
                <w:b/>
                <w:bCs/>
                <w:noProof/>
                <w:sz w:val="18"/>
              </w:rPr>
              <w:t>2027</w:t>
            </w:r>
          </w:p>
        </w:tc>
      </w:tr>
      <w:tr w:rsidR="00126643" w:rsidRPr="00E04019" w:rsidTr="2F9CAB30">
        <w:trPr>
          <w:trHeight w:val="388"/>
        </w:trPr>
        <w:tc>
          <w:tcPr>
            <w:tcW w:w="1423" w:type="pct"/>
            <w:vAlign w:val="center"/>
          </w:tcPr>
          <w:p w:rsidR="00126643" w:rsidRPr="00E04019" w:rsidRDefault="00126643">
            <w:pPr>
              <w:spacing w:before="40" w:after="40"/>
              <w:rPr>
                <w:noProof/>
                <w:sz w:val="18"/>
              </w:rPr>
            </w:pPr>
            <w:r w:rsidRPr="00E04019">
              <w:rPr>
                <w:noProof/>
                <w:sz w:val="18"/>
              </w:rPr>
              <w:t>Articolul ….</w:t>
            </w:r>
          </w:p>
        </w:tc>
        <w:tc>
          <w:tcPr>
            <w:tcW w:w="869" w:type="pct"/>
          </w:tcPr>
          <w:p w:rsidR="00126643" w:rsidRPr="00847BCA" w:rsidRDefault="00126643">
            <w:pPr>
              <w:spacing w:beforeLines="40" w:before="96" w:afterLines="40" w:after="96"/>
              <w:jc w:val="center"/>
              <w:rPr>
                <w:i/>
                <w:noProof/>
                <w:sz w:val="18"/>
              </w:rPr>
            </w:pPr>
          </w:p>
        </w:tc>
        <w:tc>
          <w:tcPr>
            <w:tcW w:w="911" w:type="pct"/>
          </w:tcPr>
          <w:p w:rsidR="00126643" w:rsidRPr="00E04019" w:rsidRDefault="00126643">
            <w:pPr>
              <w:spacing w:beforeLines="40" w:before="96" w:afterLines="40" w:after="96"/>
              <w:jc w:val="center"/>
              <w:rPr>
                <w:noProof/>
                <w:sz w:val="18"/>
              </w:rPr>
            </w:pPr>
          </w:p>
        </w:tc>
        <w:tc>
          <w:tcPr>
            <w:tcW w:w="562" w:type="pct"/>
          </w:tcPr>
          <w:p w:rsidR="00126643" w:rsidRPr="00E04019" w:rsidRDefault="00126643">
            <w:pPr>
              <w:spacing w:beforeLines="40" w:before="96" w:afterLines="40" w:after="96"/>
              <w:jc w:val="center"/>
              <w:rPr>
                <w:noProof/>
                <w:sz w:val="18"/>
              </w:rPr>
            </w:pPr>
          </w:p>
        </w:tc>
        <w:tc>
          <w:tcPr>
            <w:tcW w:w="557" w:type="pct"/>
          </w:tcPr>
          <w:p w:rsidR="00126643" w:rsidRPr="00E04019" w:rsidRDefault="00126643">
            <w:pPr>
              <w:spacing w:beforeLines="40" w:before="96" w:afterLines="40" w:after="96"/>
              <w:jc w:val="center"/>
              <w:rPr>
                <w:noProof/>
                <w:sz w:val="18"/>
              </w:rPr>
            </w:pPr>
          </w:p>
        </w:tc>
        <w:tc>
          <w:tcPr>
            <w:tcW w:w="679" w:type="pct"/>
          </w:tcPr>
          <w:p w:rsidR="00126643" w:rsidRPr="00E04019" w:rsidRDefault="00126643">
            <w:pPr>
              <w:spacing w:beforeLines="40" w:before="96" w:afterLines="40" w:after="96"/>
              <w:jc w:val="center"/>
              <w:rPr>
                <w:noProof/>
                <w:sz w:val="18"/>
              </w:rPr>
            </w:pPr>
          </w:p>
        </w:tc>
      </w:tr>
    </w:tbl>
    <w:p w:rsidR="00126643" w:rsidRPr="00847BCA" w:rsidRDefault="00126643">
      <w:pPr>
        <w:pStyle w:val="ManualHeading1"/>
        <w:rPr>
          <w:caps/>
          <w:noProof/>
        </w:rPr>
      </w:pPr>
      <w:bookmarkStart w:id="176" w:name="_Toc167220301"/>
      <w:bookmarkStart w:id="177" w:name="_Toc177549035"/>
      <w:r w:rsidRPr="00847BCA">
        <w:rPr>
          <w:noProof/>
        </w:rPr>
        <w:t>4.</w:t>
      </w:r>
      <w:r w:rsidRPr="00847BCA">
        <w:rPr>
          <w:noProof/>
        </w:rPr>
        <w:tab/>
      </w:r>
      <w:bookmarkStart w:id="178" w:name="_Hlk167692977"/>
      <w:r w:rsidRPr="00847BCA">
        <w:rPr>
          <w:caps/>
          <w:noProof/>
        </w:rPr>
        <w:t>Dimensiunile digitale</w:t>
      </w:r>
      <w:bookmarkEnd w:id="176"/>
      <w:bookmarkEnd w:id="177"/>
    </w:p>
    <w:p w:rsidR="00126643" w:rsidRPr="00E04019" w:rsidRDefault="00126643">
      <w:pPr>
        <w:pStyle w:val="ManualHeading2"/>
        <w:tabs>
          <w:tab w:val="clear" w:pos="850"/>
          <w:tab w:val="left" w:pos="0"/>
        </w:tabs>
        <w:ind w:left="0" w:firstLine="0"/>
        <w:rPr>
          <w:b w:val="0"/>
          <w:bCs/>
          <w:noProof/>
        </w:rPr>
      </w:pPr>
      <w:bookmarkStart w:id="179" w:name="_Toc177549036"/>
      <w:r w:rsidRPr="00E04019">
        <w:rPr>
          <w:b w:val="0"/>
          <w:noProof/>
        </w:rPr>
        <w:t>When completing this Section, it is acceptable to present the information in a table format, where appropriate.</w:t>
      </w:r>
      <w:bookmarkEnd w:id="179"/>
    </w:p>
    <w:p w:rsidR="00126643" w:rsidRPr="00847BCA" w:rsidRDefault="00126643">
      <w:pPr>
        <w:pStyle w:val="ManualHeading2"/>
        <w:rPr>
          <w:noProof/>
        </w:rPr>
      </w:pPr>
      <w:bookmarkStart w:id="180" w:name="_Toc167220302"/>
      <w:bookmarkStart w:id="181" w:name="_Toc177549037"/>
      <w:r w:rsidRPr="00847BCA">
        <w:rPr>
          <w:noProof/>
        </w:rPr>
        <w:t>4.1.</w:t>
      </w:r>
      <w:r w:rsidRPr="00847BCA">
        <w:rPr>
          <w:noProof/>
        </w:rPr>
        <w:tab/>
        <w:t>Cerințe cu relevanță digitală</w:t>
      </w:r>
      <w:bookmarkEnd w:id="180"/>
      <w:bookmarkEnd w:id="181"/>
    </w:p>
    <w:tbl>
      <w:tblPr>
        <w:tblStyle w:val="TableGrid"/>
        <w:tblW w:w="9072" w:type="dxa"/>
        <w:tblInd w:w="-5" w:type="dxa"/>
        <w:tblLayout w:type="fixed"/>
        <w:tblLook w:val="06A0" w:firstRow="1" w:lastRow="0" w:firstColumn="1" w:lastColumn="0" w:noHBand="1" w:noVBand="1"/>
      </w:tblPr>
      <w:tblGrid>
        <w:gridCol w:w="9072"/>
      </w:tblGrid>
      <w:tr w:rsidR="0019081F" w:rsidRPr="00E04019">
        <w:trPr>
          <w:trHeight w:val="300"/>
        </w:trPr>
        <w:tc>
          <w:tcPr>
            <w:tcW w:w="9072" w:type="dxa"/>
          </w:tcPr>
          <w:p w:rsidR="00126643" w:rsidRPr="00E04019" w:rsidRDefault="00EF5741" w:rsidP="00B139FA">
            <w:pPr>
              <w:rPr>
                <w:noProof/>
              </w:rPr>
            </w:pPr>
            <w:r w:rsidRPr="00E04019">
              <w:rPr>
                <w:noProof/>
              </w:rPr>
              <w:t>Prezenta propunere se referă exclusiv la transpunerea deciziei Comitetului permanent la Convenția de la Berna privind statutul de protecție al lupului și, prin urmare, nu are nicio relevanță pentru furnizarea digitală de servicii publice.</w:t>
            </w:r>
          </w:p>
        </w:tc>
      </w:tr>
    </w:tbl>
    <w:p w:rsidR="00126643" w:rsidRPr="00847BCA" w:rsidRDefault="00126643">
      <w:pPr>
        <w:pStyle w:val="ManualHeading2"/>
        <w:rPr>
          <w:noProof/>
        </w:rPr>
      </w:pPr>
      <w:bookmarkStart w:id="182" w:name="_Toc167220303"/>
      <w:bookmarkStart w:id="183" w:name="_Toc177549038"/>
      <w:r w:rsidRPr="00847BCA">
        <w:rPr>
          <w:noProof/>
        </w:rPr>
        <w:t>4.2.</w:t>
      </w:r>
      <w:r w:rsidRPr="00847BCA">
        <w:rPr>
          <w:noProof/>
        </w:rPr>
        <w:tab/>
        <w:t>Date</w:t>
      </w:r>
      <w:bookmarkEnd w:id="182"/>
      <w:bookmarkEnd w:id="183"/>
    </w:p>
    <w:tbl>
      <w:tblPr>
        <w:tblStyle w:val="TableGrid"/>
        <w:tblW w:w="0" w:type="auto"/>
        <w:tblLook w:val="04A0" w:firstRow="1" w:lastRow="0" w:firstColumn="1" w:lastColumn="0" w:noHBand="0" w:noVBand="1"/>
      </w:tblPr>
      <w:tblGrid>
        <w:gridCol w:w="9063"/>
      </w:tblGrid>
      <w:tr w:rsidR="0019081F" w:rsidRPr="00E04019">
        <w:tc>
          <w:tcPr>
            <w:tcW w:w="9063" w:type="dxa"/>
          </w:tcPr>
          <w:p w:rsidR="00126643" w:rsidRPr="00E04019" w:rsidRDefault="00F35A7D" w:rsidP="0091374F">
            <w:pPr>
              <w:rPr>
                <w:noProof/>
              </w:rPr>
            </w:pPr>
            <w:r w:rsidRPr="00E04019">
              <w:rPr>
                <w:noProof/>
              </w:rPr>
              <w:t>N/A</w:t>
            </w:r>
          </w:p>
        </w:tc>
      </w:tr>
    </w:tbl>
    <w:p w:rsidR="00126643" w:rsidRPr="00847BCA" w:rsidRDefault="00126643">
      <w:pPr>
        <w:pStyle w:val="ManualHeading2"/>
        <w:rPr>
          <w:noProof/>
        </w:rPr>
      </w:pPr>
      <w:bookmarkStart w:id="184" w:name="_Toc167220305"/>
      <w:bookmarkStart w:id="185" w:name="_Toc177549039"/>
      <w:r w:rsidRPr="00847BCA">
        <w:rPr>
          <w:noProof/>
        </w:rPr>
        <w:t>4.3.</w:t>
      </w:r>
      <w:r w:rsidRPr="00847BCA">
        <w:rPr>
          <w:noProof/>
        </w:rPr>
        <w:tab/>
        <w:t>Soluții digitale</w:t>
      </w:r>
      <w:bookmarkEnd w:id="184"/>
      <w:bookmarkEnd w:id="185"/>
    </w:p>
    <w:tbl>
      <w:tblPr>
        <w:tblStyle w:val="TableGrid"/>
        <w:tblpPr w:leftFromText="141" w:rightFromText="141" w:vertAnchor="text" w:horzAnchor="margin" w:tblpY="2"/>
        <w:tblW w:w="9067" w:type="dxa"/>
        <w:tblLook w:val="04A0" w:firstRow="1" w:lastRow="0" w:firstColumn="1" w:lastColumn="0" w:noHBand="0" w:noVBand="1"/>
      </w:tblPr>
      <w:tblGrid>
        <w:gridCol w:w="9067"/>
      </w:tblGrid>
      <w:tr w:rsidR="0019081F" w:rsidRPr="00E04019">
        <w:tc>
          <w:tcPr>
            <w:tcW w:w="9067" w:type="dxa"/>
          </w:tcPr>
          <w:p w:rsidR="00126643" w:rsidRPr="00E04019" w:rsidRDefault="00F35A7D">
            <w:pPr>
              <w:rPr>
                <w:noProof/>
              </w:rPr>
            </w:pPr>
            <w:r w:rsidRPr="00E04019">
              <w:rPr>
                <w:noProof/>
              </w:rPr>
              <w:t>N/A</w:t>
            </w:r>
          </w:p>
        </w:tc>
      </w:tr>
    </w:tbl>
    <w:p w:rsidR="00126643" w:rsidRPr="00847BCA" w:rsidRDefault="00126643">
      <w:pPr>
        <w:pStyle w:val="ManualHeading2"/>
        <w:rPr>
          <w:rStyle w:val="Emphasis"/>
          <w:b w:val="0"/>
          <w:bCs/>
          <w:noProof/>
        </w:rPr>
      </w:pPr>
      <w:bookmarkStart w:id="186" w:name="_Toc167220304"/>
      <w:bookmarkStart w:id="187" w:name="_Toc177549040"/>
      <w:r w:rsidRPr="00847BCA">
        <w:rPr>
          <w:rStyle w:val="Emphasis"/>
          <w:noProof/>
        </w:rPr>
        <w:t>4.4.</w:t>
      </w:r>
      <w:r w:rsidRPr="00847BCA">
        <w:rPr>
          <w:noProof/>
        </w:rPr>
        <w:tab/>
      </w:r>
      <w:r w:rsidRPr="00847BCA">
        <w:rPr>
          <w:rStyle w:val="Emphasis"/>
          <w:noProof/>
        </w:rPr>
        <w:t>Evaluarea interoperabilității</w:t>
      </w:r>
      <w:bookmarkEnd w:id="186"/>
      <w:bookmarkEnd w:id="187"/>
    </w:p>
    <w:tbl>
      <w:tblPr>
        <w:tblStyle w:val="TableGrid"/>
        <w:tblpPr w:leftFromText="141" w:rightFromText="141" w:vertAnchor="text" w:horzAnchor="margin" w:tblpY="36"/>
        <w:tblW w:w="9067" w:type="dxa"/>
        <w:tblLayout w:type="fixed"/>
        <w:tblLook w:val="06A0" w:firstRow="1" w:lastRow="0" w:firstColumn="1" w:lastColumn="0" w:noHBand="1" w:noVBand="1"/>
      </w:tblPr>
      <w:tblGrid>
        <w:gridCol w:w="9067"/>
      </w:tblGrid>
      <w:tr w:rsidR="0019081F" w:rsidRPr="00E04019" w:rsidTr="2F9CAB30">
        <w:trPr>
          <w:trHeight w:val="300"/>
        </w:trPr>
        <w:tc>
          <w:tcPr>
            <w:tcW w:w="9067" w:type="dxa"/>
          </w:tcPr>
          <w:p w:rsidR="00126643" w:rsidRPr="00847BCA" w:rsidRDefault="00F35A7D">
            <w:pPr>
              <w:rPr>
                <w:i/>
                <w:iCs/>
                <w:noProof/>
              </w:rPr>
            </w:pPr>
            <w:r w:rsidRPr="00E04019">
              <w:rPr>
                <w:noProof/>
              </w:rPr>
              <w:t>N/A</w:t>
            </w:r>
          </w:p>
        </w:tc>
      </w:tr>
    </w:tbl>
    <w:p w:rsidR="00126643" w:rsidRPr="00847BCA" w:rsidRDefault="00126643">
      <w:pPr>
        <w:pStyle w:val="ManualHeading2"/>
        <w:rPr>
          <w:noProof/>
        </w:rPr>
      </w:pPr>
      <w:bookmarkStart w:id="188" w:name="_Toc167220306"/>
      <w:bookmarkStart w:id="189" w:name="_Toc177549041"/>
      <w:r w:rsidRPr="00847BCA">
        <w:rPr>
          <w:noProof/>
        </w:rPr>
        <w:t>4.5.</w:t>
      </w:r>
      <w:r w:rsidRPr="00847BCA">
        <w:rPr>
          <w:noProof/>
        </w:rPr>
        <w:tab/>
        <w:t>Măsuri de sprijinire a implementării digitale</w:t>
      </w:r>
      <w:bookmarkEnd w:id="188"/>
      <w:bookmarkEnd w:id="189"/>
    </w:p>
    <w:tbl>
      <w:tblPr>
        <w:tblStyle w:val="TableGrid"/>
        <w:tblpPr w:leftFromText="141" w:rightFromText="141" w:vertAnchor="text" w:horzAnchor="margin" w:tblpY="49"/>
        <w:tblW w:w="9067" w:type="dxa"/>
        <w:tblLook w:val="04A0" w:firstRow="1" w:lastRow="0" w:firstColumn="1" w:lastColumn="0" w:noHBand="0" w:noVBand="1"/>
      </w:tblPr>
      <w:tblGrid>
        <w:gridCol w:w="9067"/>
      </w:tblGrid>
      <w:tr w:rsidR="0019081F" w:rsidRPr="00E04019">
        <w:tc>
          <w:tcPr>
            <w:tcW w:w="9067" w:type="dxa"/>
          </w:tcPr>
          <w:p w:rsidR="00126643" w:rsidRPr="00E04019" w:rsidRDefault="00B139FA" w:rsidP="00B139FA">
            <w:pPr>
              <w:rPr>
                <w:noProof/>
              </w:rPr>
            </w:pPr>
            <w:r w:rsidRPr="00E04019">
              <w:rPr>
                <w:noProof/>
              </w:rPr>
              <w:t>N/A</w:t>
            </w:r>
          </w:p>
        </w:tc>
      </w:tr>
      <w:bookmarkEnd w:id="178"/>
    </w:tbl>
    <w:p w:rsidR="00126643" w:rsidRPr="00E04019" w:rsidRDefault="00126643">
      <w:pPr>
        <w:rPr>
          <w:noProof/>
        </w:rPr>
      </w:pPr>
    </w:p>
    <w:sectPr w:rsidR="00126643" w:rsidRPr="00E04019" w:rsidSect="00922409">
      <w:headerReference w:type="default" r:id="rId22"/>
      <w:footerReference w:type="default" r:id="rId2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779" w:rsidRDefault="00E72779" w:rsidP="00126643">
      <w:pPr>
        <w:spacing w:before="0" w:after="0"/>
      </w:pPr>
      <w:r>
        <w:separator/>
      </w:r>
    </w:p>
  </w:endnote>
  <w:endnote w:type="continuationSeparator" w:id="0">
    <w:p w:rsidR="00E72779" w:rsidRDefault="00E72779" w:rsidP="00126643">
      <w:pPr>
        <w:spacing w:before="0" w:after="0"/>
      </w:pPr>
      <w:r>
        <w:continuationSeparator/>
      </w:r>
    </w:p>
  </w:endnote>
  <w:endnote w:type="continuationNotice" w:id="1">
    <w:p w:rsidR="00E72779" w:rsidRDefault="00E7277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EUAlbertina">
    <w:altName w:val="Cambria"/>
    <w:charset w:val="00"/>
    <w:family w:val="auto"/>
    <w:pitch w:val="variable"/>
    <w:sig w:usb0="800002EF" w:usb1="1000E0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Footer"/>
      <w:rPr>
        <w:rFonts w:ascii="Arial" w:hAnsi="Arial" w:cs="Arial"/>
        <w:b/>
        <w:sz w:val="48"/>
      </w:rPr>
    </w:pPr>
    <w:r w:rsidRPr="00922409">
      <w:rPr>
        <w:rFonts w:ascii="Arial" w:hAnsi="Arial" w:cs="Arial"/>
        <w:b/>
        <w:sz w:val="48"/>
      </w:rPr>
      <w:t>RO</w:t>
    </w:r>
    <w:r w:rsidRPr="00922409">
      <w:rPr>
        <w:rFonts w:ascii="Arial" w:hAnsi="Arial" w:cs="Arial"/>
        <w:b/>
        <w:sz w:val="48"/>
      </w:rPr>
      <w:tab/>
    </w:r>
    <w:r w:rsidRPr="00922409">
      <w:rPr>
        <w:rFonts w:ascii="Arial" w:hAnsi="Arial" w:cs="Arial"/>
        <w:b/>
        <w:sz w:val="48"/>
      </w:rPr>
      <w:tab/>
    </w:r>
    <w:r w:rsidRPr="00922409">
      <w:tab/>
    </w:r>
    <w:r w:rsidRPr="00922409">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Footer"/>
      <w:rPr>
        <w:rFonts w:ascii="Arial" w:hAnsi="Arial" w:cs="Arial"/>
        <w:b/>
        <w:sz w:val="48"/>
      </w:rPr>
    </w:pPr>
    <w:r w:rsidRPr="00922409">
      <w:rPr>
        <w:rFonts w:ascii="Arial" w:hAnsi="Arial" w:cs="Arial"/>
        <w:b/>
        <w:sz w:val="48"/>
      </w:rPr>
      <w:t>RO</w:t>
    </w:r>
    <w:r w:rsidRPr="00922409">
      <w:rPr>
        <w:rFonts w:ascii="Arial" w:hAnsi="Arial" w:cs="Arial"/>
        <w:b/>
        <w:sz w:val="48"/>
      </w:rPr>
      <w:tab/>
    </w:r>
    <w:r w:rsidRPr="00922409">
      <w:rPr>
        <w:rFonts w:ascii="Arial" w:hAnsi="Arial" w:cs="Arial"/>
        <w:b/>
        <w:sz w:val="48"/>
      </w:rPr>
      <w:tab/>
    </w:r>
    <w:r w:rsidRPr="00922409">
      <w:tab/>
    </w:r>
    <w:r w:rsidRPr="00922409">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Default="009224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Footer"/>
      <w:rPr>
        <w:rFonts w:ascii="Arial" w:hAnsi="Arial" w:cs="Arial"/>
        <w:b/>
        <w:sz w:val="48"/>
      </w:rPr>
    </w:pPr>
    <w:r w:rsidRPr="00922409">
      <w:rPr>
        <w:rFonts w:ascii="Arial" w:hAnsi="Arial" w:cs="Arial"/>
        <w:b/>
        <w:sz w:val="48"/>
      </w:rPr>
      <w:t>RO</w:t>
    </w:r>
    <w:r w:rsidRPr="00922409">
      <w:rPr>
        <w:rFonts w:ascii="Arial" w:hAnsi="Arial" w:cs="Arial"/>
        <w:b/>
        <w:sz w:val="48"/>
      </w:rPr>
      <w:tab/>
    </w:r>
    <w:r>
      <w:fldChar w:fldCharType="begin"/>
    </w:r>
    <w:r>
      <w:instrText xml:space="preserve"> PAGE  \* MERGEFORMAT </w:instrText>
    </w:r>
    <w:r>
      <w:fldChar w:fldCharType="separate"/>
    </w:r>
    <w:r w:rsidR="00CA5248">
      <w:rPr>
        <w:noProof/>
      </w:rPr>
      <w:t>5</w:t>
    </w:r>
    <w:r>
      <w:fldChar w:fldCharType="end"/>
    </w:r>
    <w:r>
      <w:tab/>
    </w:r>
    <w:r w:rsidRPr="00922409">
      <w:tab/>
    </w:r>
    <w:r w:rsidRPr="00922409">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Default="00922409" w:rsidP="009224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FooterLandscape"/>
      <w:rPr>
        <w:rFonts w:ascii="Arial" w:hAnsi="Arial" w:cs="Arial"/>
        <w:b/>
        <w:sz w:val="48"/>
      </w:rPr>
    </w:pPr>
    <w:r w:rsidRPr="00922409">
      <w:rPr>
        <w:rFonts w:ascii="Arial" w:hAnsi="Arial" w:cs="Arial"/>
        <w:b/>
        <w:sz w:val="48"/>
      </w:rPr>
      <w:t>RO</w:t>
    </w:r>
    <w:r w:rsidRPr="00922409">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922409">
      <w:tab/>
    </w:r>
    <w:r w:rsidRPr="00922409">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Footer"/>
      <w:rPr>
        <w:rFonts w:ascii="Arial" w:hAnsi="Arial" w:cs="Arial"/>
        <w:b/>
        <w:sz w:val="48"/>
      </w:rPr>
    </w:pPr>
    <w:r w:rsidRPr="00922409">
      <w:rPr>
        <w:rFonts w:ascii="Arial" w:hAnsi="Arial" w:cs="Arial"/>
        <w:b/>
        <w:sz w:val="48"/>
      </w:rPr>
      <w:t>RO</w:t>
    </w:r>
    <w:r w:rsidRPr="0092240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922409">
      <w:tab/>
    </w:r>
    <w:r w:rsidRPr="00922409">
      <w:rPr>
        <w:rFonts w:ascii="Arial" w:hAnsi="Arial" w:cs="Arial"/>
        <w:b/>
        <w:sz w:val="48"/>
      </w:rPr>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779" w:rsidRDefault="00E72779" w:rsidP="00126643">
      <w:pPr>
        <w:spacing w:before="0" w:after="0"/>
      </w:pPr>
      <w:r>
        <w:separator/>
      </w:r>
    </w:p>
  </w:footnote>
  <w:footnote w:type="continuationSeparator" w:id="0">
    <w:p w:rsidR="00E72779" w:rsidRDefault="00E72779" w:rsidP="00126643">
      <w:pPr>
        <w:spacing w:before="0" w:after="0"/>
      </w:pPr>
      <w:r>
        <w:continuationSeparator/>
      </w:r>
    </w:p>
  </w:footnote>
  <w:footnote w:type="continuationNotice" w:id="1">
    <w:p w:rsidR="00E72779" w:rsidRDefault="00E72779">
      <w:pPr>
        <w:spacing w:before="0" w:after="0"/>
      </w:pPr>
    </w:p>
  </w:footnote>
  <w:footnote w:id="2">
    <w:p w:rsidR="00126643" w:rsidRPr="005C1068" w:rsidRDefault="00126643">
      <w:pPr>
        <w:pStyle w:val="FootnoteText"/>
      </w:pPr>
      <w:r>
        <w:rPr>
          <w:rStyle w:val="FootnoteReference"/>
        </w:rPr>
        <w:footnoteRef/>
      </w:r>
      <w:r>
        <w:tab/>
      </w:r>
      <w:r w:rsidRPr="005C1068">
        <w:t>JO C , , p. .</w:t>
      </w:r>
    </w:p>
  </w:footnote>
  <w:footnote w:id="3">
    <w:p w:rsidR="00126643" w:rsidRPr="005C1068" w:rsidRDefault="00126643">
      <w:pPr>
        <w:pStyle w:val="FootnoteText"/>
      </w:pPr>
      <w:r w:rsidRPr="005C1068">
        <w:rPr>
          <w:rStyle w:val="FootnoteReference"/>
        </w:rPr>
        <w:footnoteRef/>
      </w:r>
      <w:r w:rsidRPr="005C1068">
        <w:tab/>
        <w:t>JO C , , p. .</w:t>
      </w:r>
    </w:p>
  </w:footnote>
  <w:footnote w:id="4">
    <w:p w:rsidR="00412148" w:rsidRPr="005C1068" w:rsidRDefault="00412148">
      <w:pPr>
        <w:pStyle w:val="FootnoteText"/>
      </w:pPr>
      <w:r w:rsidRPr="005C1068">
        <w:rPr>
          <w:rStyle w:val="FootnoteReference"/>
        </w:rPr>
        <w:footnoteRef/>
      </w:r>
      <w:r w:rsidRPr="005C1068">
        <w:tab/>
        <w:t xml:space="preserve">Decizia (UE) </w:t>
      </w:r>
      <w:r w:rsidRPr="00847BCA">
        <w:t>2024</w:t>
      </w:r>
      <w:r w:rsidRPr="005C1068">
        <w:t>/</w:t>
      </w:r>
      <w:r w:rsidRPr="00847BCA">
        <w:t>2669</w:t>
      </w:r>
      <w:r w:rsidRPr="005C1068">
        <w:t xml:space="preserve"> a Consiliului din </w:t>
      </w:r>
      <w:r w:rsidRPr="00847BCA">
        <w:t>26</w:t>
      </w:r>
      <w:r w:rsidRPr="005C1068">
        <w:t xml:space="preserve"> septembrie </w:t>
      </w:r>
      <w:r w:rsidRPr="00847BCA">
        <w:t>2024</w:t>
      </w:r>
      <w:r w:rsidRPr="005C1068">
        <w:t xml:space="preserve"> privind prezentarea, în numele Uniunii Europene, a unei propuneri de modificare a anexelor II și III la Convenția privind conservarea vieții sălbatice și a habitatelor naturale din Europa și privind poziția care urmează să fie adoptată, în numele Uniunii Europene, la cea de a </w:t>
      </w:r>
      <w:r w:rsidRPr="00847BCA">
        <w:t>44</w:t>
      </w:r>
      <w:r w:rsidRPr="005C1068">
        <w:t xml:space="preserve">-a reuniune a Comitetului permanent al convenției respective (JO L, </w:t>
      </w:r>
      <w:r w:rsidRPr="00847BCA">
        <w:t>2024</w:t>
      </w:r>
      <w:r w:rsidRPr="005C1068">
        <w:t>/</w:t>
      </w:r>
      <w:r w:rsidRPr="00847BCA">
        <w:t>2669</w:t>
      </w:r>
      <w:r w:rsidRPr="005C1068">
        <w:t xml:space="preserve">, </w:t>
      </w:r>
      <w:r w:rsidRPr="00847BCA">
        <w:t>10</w:t>
      </w:r>
      <w:r w:rsidRPr="005C1068">
        <w:t>.</w:t>
      </w:r>
      <w:r w:rsidRPr="00847BCA">
        <w:t>10</w:t>
      </w:r>
      <w:r w:rsidRPr="005C1068">
        <w:t>.</w:t>
      </w:r>
      <w:r w:rsidRPr="00847BCA">
        <w:t>2024</w:t>
      </w:r>
      <w:r w:rsidRPr="005C1068">
        <w:t xml:space="preserve">, ELI: </w:t>
      </w:r>
      <w:hyperlink r:id="rId1" w:history="1">
        <w:r w:rsidRPr="00847BCA">
          <w:rPr>
            <w:rStyle w:val="Hyperlink"/>
          </w:rPr>
          <w:t>http://data.europa.eu/eli/dec/2024/2669/oj</w:t>
        </w:r>
      </w:hyperlink>
      <w:r w:rsidRPr="005C1068">
        <w:t xml:space="preserve">). </w:t>
      </w:r>
    </w:p>
  </w:footnote>
  <w:footnote w:id="5">
    <w:p w:rsidR="00412148" w:rsidRPr="005C1068" w:rsidRDefault="00412148" w:rsidP="00412148">
      <w:pPr>
        <w:pStyle w:val="FootnoteText"/>
      </w:pPr>
      <w:r w:rsidRPr="005C1068">
        <w:rPr>
          <w:rStyle w:val="FootnoteReference"/>
        </w:rPr>
        <w:footnoteRef/>
      </w:r>
      <w:r w:rsidRPr="005C1068">
        <w:tab/>
        <w:t>Convenția privind conservarea vieții sălbatice și a habitatelor naturale din Europa (JO L </w:t>
      </w:r>
      <w:r w:rsidRPr="00847BCA">
        <w:t>38</w:t>
      </w:r>
      <w:r w:rsidRPr="005C1068">
        <w:t xml:space="preserve">, </w:t>
      </w:r>
      <w:r w:rsidRPr="00847BCA">
        <w:t>10</w:t>
      </w:r>
      <w:r w:rsidRPr="005C1068">
        <w:t>.</w:t>
      </w:r>
      <w:r w:rsidRPr="00847BCA">
        <w:t>2</w:t>
      </w:r>
      <w:r w:rsidRPr="005C1068">
        <w:t>.</w:t>
      </w:r>
      <w:r w:rsidRPr="00847BCA">
        <w:t>1982</w:t>
      </w:r>
      <w:r w:rsidRPr="005C1068">
        <w:t>, p. </w:t>
      </w:r>
      <w:r w:rsidRPr="00847BCA">
        <w:t>3</w:t>
      </w:r>
      <w:r w:rsidRPr="005C1068">
        <w:t>, ELI: http://data.europa.eu/eli/convention/</w:t>
      </w:r>
      <w:r w:rsidRPr="00847BCA">
        <w:t>1982</w:t>
      </w:r>
      <w:r w:rsidRPr="005C1068">
        <w:t>/</w:t>
      </w:r>
      <w:r w:rsidRPr="00847BCA">
        <w:t>72</w:t>
      </w:r>
      <w:r w:rsidRPr="005C1068">
        <w:t>/oj).</w:t>
      </w:r>
    </w:p>
  </w:footnote>
  <w:footnote w:id="6">
    <w:p w:rsidR="007663E9" w:rsidRPr="005C1068" w:rsidRDefault="007663E9" w:rsidP="007663E9">
      <w:pPr>
        <w:pStyle w:val="FootnoteText"/>
      </w:pPr>
      <w:r w:rsidRPr="005C1068">
        <w:rPr>
          <w:rStyle w:val="FootnoteReference"/>
        </w:rPr>
        <w:footnoteRef/>
      </w:r>
      <w:r w:rsidRPr="005C1068">
        <w:tab/>
        <w:t>Directiva </w:t>
      </w:r>
      <w:r w:rsidRPr="00847BCA">
        <w:t>92</w:t>
      </w:r>
      <w:r w:rsidRPr="005C1068">
        <w:t>/</w:t>
      </w:r>
      <w:r w:rsidRPr="00847BCA">
        <w:t>43</w:t>
      </w:r>
      <w:r w:rsidRPr="005C1068">
        <w:t>/CEE a Consiliului privind conservarea habitatelor naturale și a speciilor de faună și floră sălbatică (JO L </w:t>
      </w:r>
      <w:r w:rsidRPr="00847BCA">
        <w:t>206</w:t>
      </w:r>
      <w:r w:rsidRPr="005C1068">
        <w:t xml:space="preserve">, </w:t>
      </w:r>
      <w:r w:rsidRPr="00847BCA">
        <w:t>22</w:t>
      </w:r>
      <w:r w:rsidRPr="005C1068">
        <w:t>.</w:t>
      </w:r>
      <w:r w:rsidRPr="00847BCA">
        <w:t>7</w:t>
      </w:r>
      <w:r w:rsidRPr="005C1068">
        <w:t>.</w:t>
      </w:r>
      <w:r w:rsidRPr="00847BCA">
        <w:t>1992</w:t>
      </w:r>
      <w:r w:rsidRPr="005C1068">
        <w:t>, p. </w:t>
      </w:r>
      <w:r w:rsidRPr="00847BCA">
        <w:t>7</w:t>
      </w:r>
      <w:r w:rsidRPr="005C1068">
        <w:t>, ELI: http://data.europa.eu/eli/dir/</w:t>
      </w:r>
      <w:r w:rsidRPr="00847BCA">
        <w:t>1992</w:t>
      </w:r>
      <w:r w:rsidRPr="005C1068">
        <w:t>/</w:t>
      </w:r>
      <w:r w:rsidRPr="00847BCA">
        <w:t>43</w:t>
      </w:r>
      <w:r w:rsidRPr="005C1068">
        <w:t>/oj).</w:t>
      </w:r>
    </w:p>
  </w:footnote>
  <w:footnote w:id="7">
    <w:p w:rsidR="00126643" w:rsidRPr="005C1068" w:rsidRDefault="00126643">
      <w:pPr>
        <w:pStyle w:val="FootnoteText"/>
      </w:pPr>
      <w:r w:rsidRPr="005C1068">
        <w:rPr>
          <w:rStyle w:val="FootnoteReference"/>
        </w:rPr>
        <w:footnoteRef/>
      </w:r>
      <w:r w:rsidRPr="005C1068">
        <w:tab/>
        <w:t>Astfel cum se menționează la articolul </w:t>
      </w:r>
      <w:r w:rsidRPr="00847BCA">
        <w:t>58</w:t>
      </w:r>
      <w:r w:rsidRPr="005C1068">
        <w:t xml:space="preserve"> alineatul (</w:t>
      </w:r>
      <w:r w:rsidRPr="00847BCA">
        <w:t>2</w:t>
      </w:r>
      <w:r w:rsidRPr="005C1068">
        <w:t>) litera (a) sau (b) din Regulamentul financiar.</w:t>
      </w:r>
    </w:p>
  </w:footnote>
  <w:footnote w:id="8">
    <w:p w:rsidR="00126643" w:rsidRPr="005C1068" w:rsidRDefault="00126643">
      <w:pPr>
        <w:pStyle w:val="FootnoteText"/>
        <w:jc w:val="left"/>
        <w:rPr>
          <w:szCs w:val="24"/>
        </w:rPr>
      </w:pPr>
      <w:r w:rsidRPr="005C1068">
        <w:rPr>
          <w:rStyle w:val="FootnoteReference"/>
        </w:rPr>
        <w:footnoteRef/>
      </w:r>
      <w:r w:rsidRPr="005C1068">
        <w:tab/>
        <w:t xml:space="preserve">Explicații detaliate privind metodele de execuție a bugetului, precum și trimiterile la Regulamentul financiar sunt disponibile pe site-ul BUDGpedia: </w:t>
      </w:r>
      <w:hyperlink r:id="rId2" w:history="1">
        <w:r w:rsidRPr="00847BCA">
          <w:rPr>
            <w:rStyle w:val="Hyperlink"/>
          </w:rPr>
          <w:t>https://myintracomm.ec.europa.eu/corp/budget/financial-rules/budget-implementation/Pages/implementation-methods.aspx</w:t>
        </w:r>
      </w:hyperlink>
      <w:r w:rsidRPr="00847BCA">
        <w:rPr>
          <w:rStyle w:val="Hyperlink"/>
        </w:rPr>
        <w:t>.</w:t>
      </w:r>
    </w:p>
  </w:footnote>
  <w:footnote w:id="9">
    <w:p w:rsidR="00126643" w:rsidRPr="005C1068" w:rsidRDefault="00126643">
      <w:pPr>
        <w:pStyle w:val="FootnoteText"/>
        <w:rPr>
          <w:szCs w:val="24"/>
        </w:rPr>
      </w:pPr>
      <w:r w:rsidRPr="005C1068">
        <w:rPr>
          <w:rStyle w:val="FootnoteReference"/>
        </w:rPr>
        <w:footnoteRef/>
      </w:r>
      <w:r w:rsidRPr="005C1068">
        <w:tab/>
        <w:t>Dif. = credite diferențiate / Nedif. = credite nediferențiate.</w:t>
      </w:r>
    </w:p>
  </w:footnote>
  <w:footnote w:id="10">
    <w:p w:rsidR="00126643" w:rsidRPr="005C1068" w:rsidRDefault="00126643">
      <w:pPr>
        <w:pStyle w:val="FootnoteText"/>
        <w:rPr>
          <w:szCs w:val="24"/>
        </w:rPr>
      </w:pPr>
      <w:r w:rsidRPr="005C1068">
        <w:rPr>
          <w:rStyle w:val="FootnoteReference"/>
        </w:rPr>
        <w:footnoteRef/>
      </w:r>
      <w:r w:rsidRPr="005C1068">
        <w:tab/>
        <w:t>AELS: Asociația Europeană a Liberului Schimb.</w:t>
      </w:r>
    </w:p>
  </w:footnote>
  <w:footnote w:id="11">
    <w:p w:rsidR="00126643" w:rsidRPr="005C1068" w:rsidRDefault="00126643">
      <w:pPr>
        <w:pStyle w:val="FootnoteText"/>
        <w:rPr>
          <w:szCs w:val="24"/>
        </w:rPr>
      </w:pPr>
      <w:r w:rsidRPr="005C1068">
        <w:rPr>
          <w:rStyle w:val="FootnoteReference"/>
        </w:rPr>
        <w:footnoteRef/>
      </w:r>
      <w:r w:rsidRPr="005C1068">
        <w:tab/>
        <w:t>Țările candidate și, după caz, candidații potențiali din Balcanii de Vest.</w:t>
      </w:r>
    </w:p>
  </w:footnote>
  <w:footnote w:id="12">
    <w:p w:rsidR="00126643" w:rsidRPr="005C1068" w:rsidRDefault="00126643">
      <w:pPr>
        <w:pStyle w:val="FootnoteText"/>
      </w:pPr>
      <w:r w:rsidRPr="005C1068">
        <w:rPr>
          <w:rStyle w:val="FootnoteReference"/>
        </w:rPr>
        <w:footnoteRef/>
      </w:r>
      <w:r w:rsidRPr="005C1068">
        <w:tab/>
      </w:r>
      <w:r w:rsidRPr="005C1068">
        <w:rPr>
          <w:sz w:val="18"/>
        </w:rPr>
        <w:t>Asistență tehnică și/sau administrativă și cheltuieli de sprijin pentru punerea în aplicare a programelor și/sau a acțiunilor UE (fostele linii „BA”), cercetare indirectă și cercetare directă.</w:t>
      </w:r>
    </w:p>
  </w:footnote>
  <w:footnote w:id="13">
    <w:p w:rsidR="00126643" w:rsidRPr="005C1068" w:rsidRDefault="00126643">
      <w:pPr>
        <w:pStyle w:val="FootnoteText"/>
      </w:pPr>
      <w:r w:rsidRPr="005C1068">
        <w:rPr>
          <w:rStyle w:val="FootnoteReference"/>
        </w:rPr>
        <w:footnoteRef/>
      </w:r>
      <w:r w:rsidRPr="005C1068">
        <w:tab/>
      </w:r>
      <w:r w:rsidRPr="005C1068">
        <w:rPr>
          <w:color w:val="374151"/>
          <w:sz w:val="18"/>
        </w:rPr>
        <w:t>The necessary appropriations should be determined using the annual average cost figures available on the appropriate BUDGpedia webpage</w:t>
      </w:r>
      <w:r w:rsidRPr="005C1068">
        <w:rPr>
          <w:rFonts w:ascii="Segoe UI" w:hAnsi="Segoe UI"/>
          <w:color w:val="374151"/>
        </w:rPr>
        <w:t>.</w:t>
      </w:r>
    </w:p>
  </w:footnote>
  <w:footnote w:id="14">
    <w:p w:rsidR="00126643" w:rsidRPr="005C1068" w:rsidRDefault="00126643">
      <w:pPr>
        <w:pStyle w:val="FootnoteText"/>
        <w:rPr>
          <w:szCs w:val="24"/>
        </w:rPr>
      </w:pPr>
      <w:r w:rsidRPr="005C1068">
        <w:rPr>
          <w:rStyle w:val="FootnoteReference"/>
        </w:rPr>
        <w:footnoteRef/>
      </w:r>
      <w:r w:rsidRPr="005C1068">
        <w:tab/>
        <w:t>Realizările se referă la produsele și serviciile care trebuie furnizate (de ex.: numărul de schimburi de studenți finanțate, numărul de km de drumuri construiți etc.).</w:t>
      </w:r>
    </w:p>
  </w:footnote>
  <w:footnote w:id="15">
    <w:p w:rsidR="00126643" w:rsidRPr="005C1068" w:rsidRDefault="00126643">
      <w:pPr>
        <w:pStyle w:val="FootnoteText"/>
        <w:rPr>
          <w:szCs w:val="24"/>
        </w:rPr>
      </w:pPr>
      <w:r w:rsidRPr="005C1068">
        <w:rPr>
          <w:rStyle w:val="FootnoteReference"/>
        </w:rPr>
        <w:footnoteRef/>
      </w:r>
      <w:r w:rsidRPr="005C1068">
        <w:tab/>
        <w:t xml:space="preserve">Conform descrierii din secțiunea </w:t>
      </w:r>
      <w:r w:rsidRPr="00847BCA">
        <w:t>1</w:t>
      </w:r>
      <w:r w:rsidRPr="005C1068">
        <w:t>.</w:t>
      </w:r>
      <w:r w:rsidRPr="00847BCA">
        <w:t>3</w:t>
      </w:r>
      <w:r w:rsidRPr="005C1068">
        <w:t>.</w:t>
      </w:r>
      <w:r w:rsidRPr="00847BCA">
        <w:t>2</w:t>
      </w:r>
      <w:r w:rsidRPr="005C1068">
        <w:t>. „Obiectiv(e) specific(e)”.</w:t>
      </w:r>
    </w:p>
  </w:footnote>
  <w:footnote w:id="16">
    <w:p w:rsidR="00126643" w:rsidRPr="005C1068" w:rsidRDefault="00126643">
      <w:pPr>
        <w:pStyle w:val="FootnoteText"/>
      </w:pPr>
      <w:r w:rsidRPr="005C1068">
        <w:rPr>
          <w:rStyle w:val="FootnoteReference"/>
        </w:rPr>
        <w:footnoteRef/>
      </w:r>
      <w:r w:rsidRPr="005C1068">
        <w:tab/>
        <w:t>Please specify below the table how many FTEs within the number indicated are already assigned to the management of the action and/or can be redeployed within your DG and what are your net needs.</w:t>
      </w:r>
    </w:p>
  </w:footnote>
  <w:footnote w:id="17">
    <w:p w:rsidR="00126643" w:rsidRPr="005C1068" w:rsidRDefault="00126643">
      <w:pPr>
        <w:pStyle w:val="FootnoteText"/>
        <w:rPr>
          <w:szCs w:val="24"/>
        </w:rPr>
      </w:pPr>
      <w:r w:rsidRPr="005C1068">
        <w:rPr>
          <w:rStyle w:val="FootnoteReference"/>
        </w:rPr>
        <w:footnoteRef/>
      </w:r>
      <w:r w:rsidRPr="005C1068">
        <w:tab/>
        <w:t xml:space="preserve">În ceea ce privește resursele proprii tradiționale (taxe vamale, cotizații pentru zahăr), sumele indicate trebuie să fie sume nete, și anume sumele brute după deducerea unei cote de </w:t>
      </w:r>
      <w:r w:rsidRPr="00847BCA">
        <w:t>20</w:t>
      </w:r>
      <w:r w:rsidRPr="005C1068">
        <w:t>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Default="0092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Default="00922409" w:rsidP="0092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409" w:rsidRPr="00922409" w:rsidRDefault="00922409" w:rsidP="0092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9"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1"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8"/>
  </w:num>
  <w:num w:numId="4">
    <w:abstractNumId w:val="17"/>
  </w:num>
  <w:num w:numId="5">
    <w:abstractNumId w:val="16"/>
  </w:num>
  <w:num w:numId="6">
    <w:abstractNumId w:val="27"/>
  </w:num>
  <w:num w:numId="7">
    <w:abstractNumId w:val="24"/>
  </w:num>
  <w:num w:numId="8">
    <w:abstractNumId w:val="28"/>
  </w:num>
  <w:num w:numId="9">
    <w:abstractNumId w:val="29"/>
  </w:num>
  <w:num w:numId="10">
    <w:abstractNumId w:val="1"/>
  </w:num>
  <w:num w:numId="11">
    <w:abstractNumId w:val="10"/>
  </w:num>
  <w:num w:numId="12">
    <w:abstractNumId w:val="2"/>
  </w:num>
  <w:num w:numId="13">
    <w:abstractNumId w:val="11"/>
  </w:num>
  <w:num w:numId="14">
    <w:abstractNumId w:val="9"/>
  </w:num>
  <w:num w:numId="15">
    <w:abstractNumId w:val="18"/>
  </w:num>
  <w:num w:numId="16">
    <w:abstractNumId w:val="7"/>
  </w:num>
  <w:num w:numId="17">
    <w:abstractNumId w:val="23"/>
  </w:num>
  <w:num w:numId="18">
    <w:abstractNumId w:val="12"/>
  </w:num>
  <w:num w:numId="19">
    <w:abstractNumId w:val="26"/>
  </w:num>
  <w:num w:numId="20">
    <w:abstractNumId w:val="6"/>
  </w:num>
  <w:num w:numId="21">
    <w:abstractNumId w:val="13"/>
  </w:num>
  <w:num w:numId="22">
    <w:abstractNumId w:val="14"/>
  </w:num>
  <w:num w:numId="23">
    <w:abstractNumId w:val="4"/>
  </w:num>
  <w:num w:numId="24">
    <w:abstractNumId w:val="25"/>
  </w:num>
  <w:num w:numId="25">
    <w:abstractNumId w:val="3"/>
  </w:num>
  <w:num w:numId="26">
    <w:abstractNumId w:val="15"/>
  </w:num>
  <w:num w:numId="27">
    <w:abstractNumId w:val="21"/>
  </w:num>
  <w:num w:numId="28">
    <w:abstractNumId w:val="22"/>
  </w:num>
  <w:num w:numId="29">
    <w:abstractNumId w:val="5"/>
  </w:num>
  <w:num w:numId="30">
    <w:abstractNumId w:val="19"/>
  </w:num>
  <w:num w:numId="31">
    <w:abstractNumId w:val="30"/>
  </w:num>
  <w:num w:numId="32">
    <w:abstractNumId w:val="23"/>
  </w:num>
  <w:num w:numId="33">
    <w:abstractNumId w:val="12"/>
  </w:num>
  <w:num w:numId="34">
    <w:abstractNumId w:val="26"/>
  </w:num>
  <w:num w:numId="35">
    <w:abstractNumId w:val="6"/>
  </w:num>
  <w:num w:numId="36">
    <w:abstractNumId w:val="13"/>
  </w:num>
  <w:num w:numId="37">
    <w:abstractNumId w:val="14"/>
  </w:num>
  <w:num w:numId="38">
    <w:abstractNumId w:val="4"/>
  </w:num>
  <w:num w:numId="39">
    <w:abstractNumId w:val="25"/>
  </w:num>
  <w:num w:numId="40">
    <w:abstractNumId w:val="3"/>
  </w:num>
  <w:num w:numId="41">
    <w:abstractNumId w:val="15"/>
  </w:num>
  <w:num w:numId="42">
    <w:abstractNumId w:val="21"/>
  </w:num>
  <w:num w:numId="43">
    <w:abstractNumId w:val="22"/>
  </w:num>
  <w:num w:numId="44">
    <w:abstractNumId w:val="5"/>
  </w:num>
  <w:num w:numId="45">
    <w:abstractNumId w:val="19"/>
  </w:num>
  <w:num w:numId="46">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19 10:32:26"/>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71F1EA98-6A88-4CB4-B035-91A78B2446F0"/>
    <w:docVar w:name="LW_COVERPAGE_TYPE" w:val="1"/>
    <w:docVar w:name="LW_CreatedUtc" w:val="2025-01-27T13:51:42.9742335Z"/>
    <w:docVar w:name="LW_CROSSREFERENCE" w:val="&lt;UNUSED&gt;"/>
    <w:docVar w:name="LW_DocType" w:val="COM"/>
    <w:docVar w:name="LW_EMISSION" w:val="7.3.2025"/>
    <w:docVar w:name="LW_EMISSION_ISODATE" w:val="2025-03-07"/>
    <w:docVar w:name="LW_EMISSION_LOCATION" w:val="BRX"/>
    <w:docVar w:name="LW_EMISSION_PREFIX" w:val="Bruxelles, "/>
    <w:docVar w:name="LW_EMISSION_SUFFIX" w:val=" "/>
    <w:docVar w:name="LW_ID_DOCMODEL" w:val="SJ-024"/>
    <w:docVar w:name="LW_ID_DOCSIGNATURE" w:val="SJ-024"/>
    <w:docVar w:name="LW_ID_DOCSTRUCTURE" w:val="COM/PL/ORG"/>
    <w:docVar w:name="LW_ID_DOCTYPE" w:val="SJ-024"/>
    <w:docVar w:name="LW_ID_STATUT" w:val="SJ-024"/>
    <w:docVar w:name="LW_INSERT_EXP.MOTIFS.NEW" w:val="1"/>
    <w:docVar w:name="LW_INTERETEEE.CP" w:val="&lt;UNUSED&gt;"/>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058"/>
    <w:docVar w:name="LW_REF.II.NEW.CP_YEAR" w:val="2025"/>
    <w:docVar w:name="LW_REF.INST.NEW" w:val="COM"/>
    <w:docVar w:name="LW_REF.INST.NEW_ADOPTED" w:val="final"/>
    <w:docVar w:name="LW_REF.INST.NEW_TEXT" w:val="(2025) 1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lt;FMT:Bold&gt;de modificare a Directivei 92/43/CEE a Consiliului în ceea ce prive\u537?te statutul de protec\u539?ie al lupului (&lt;/FMT&gt;&lt;FMT:Bold,Italic&gt;Canis lupus&lt;/FMT&gt;&lt;FMT:Bold&gt;)&lt;/FMT&gt;"/>
    <w:docVar w:name="LW_TYPE.DOC.CP" w:val="DIRECTIV\u258? A PARLAMENTULUI EUROPEAN \u536?I A CONSILIULUI"/>
    <w:docVar w:name="LwApiVersions" w:val="LW4CoDe 1.24.5.0; LW 9.0, Build 20240221"/>
  </w:docVars>
  <w:rsids>
    <w:rsidRoot w:val="00126643"/>
    <w:rsid w:val="000027CE"/>
    <w:rsid w:val="0000393E"/>
    <w:rsid w:val="00004B33"/>
    <w:rsid w:val="00006225"/>
    <w:rsid w:val="00006436"/>
    <w:rsid w:val="000077E7"/>
    <w:rsid w:val="000101F3"/>
    <w:rsid w:val="00012949"/>
    <w:rsid w:val="0001445D"/>
    <w:rsid w:val="0001490B"/>
    <w:rsid w:val="00015877"/>
    <w:rsid w:val="000165F0"/>
    <w:rsid w:val="00020222"/>
    <w:rsid w:val="0002141C"/>
    <w:rsid w:val="000252F4"/>
    <w:rsid w:val="0003242C"/>
    <w:rsid w:val="0004168E"/>
    <w:rsid w:val="00044E5B"/>
    <w:rsid w:val="00046490"/>
    <w:rsid w:val="00046AF7"/>
    <w:rsid w:val="00047382"/>
    <w:rsid w:val="000545A5"/>
    <w:rsid w:val="00065C73"/>
    <w:rsid w:val="00067AE9"/>
    <w:rsid w:val="0007035A"/>
    <w:rsid w:val="00075A22"/>
    <w:rsid w:val="00081813"/>
    <w:rsid w:val="00081F5B"/>
    <w:rsid w:val="000823F2"/>
    <w:rsid w:val="00085BAA"/>
    <w:rsid w:val="0008627C"/>
    <w:rsid w:val="00086FA6"/>
    <w:rsid w:val="000870C5"/>
    <w:rsid w:val="000871E0"/>
    <w:rsid w:val="00096913"/>
    <w:rsid w:val="000A024A"/>
    <w:rsid w:val="000A1A2C"/>
    <w:rsid w:val="000A311B"/>
    <w:rsid w:val="000A3893"/>
    <w:rsid w:val="000A3C05"/>
    <w:rsid w:val="000B34FA"/>
    <w:rsid w:val="000B706E"/>
    <w:rsid w:val="000B7744"/>
    <w:rsid w:val="000C04E7"/>
    <w:rsid w:val="000C3660"/>
    <w:rsid w:val="000C7D10"/>
    <w:rsid w:val="000D0195"/>
    <w:rsid w:val="000D34AD"/>
    <w:rsid w:val="000E04A4"/>
    <w:rsid w:val="000E2847"/>
    <w:rsid w:val="000E3670"/>
    <w:rsid w:val="000F0AC4"/>
    <w:rsid w:val="000F7667"/>
    <w:rsid w:val="00100287"/>
    <w:rsid w:val="00100B67"/>
    <w:rsid w:val="00101613"/>
    <w:rsid w:val="00101BF5"/>
    <w:rsid w:val="00103464"/>
    <w:rsid w:val="0010374B"/>
    <w:rsid w:val="001065F5"/>
    <w:rsid w:val="0011029B"/>
    <w:rsid w:val="0011031B"/>
    <w:rsid w:val="00115631"/>
    <w:rsid w:val="00117F4D"/>
    <w:rsid w:val="00122373"/>
    <w:rsid w:val="00122605"/>
    <w:rsid w:val="001232D8"/>
    <w:rsid w:val="001238EF"/>
    <w:rsid w:val="00126643"/>
    <w:rsid w:val="001268FB"/>
    <w:rsid w:val="00127328"/>
    <w:rsid w:val="00135AB7"/>
    <w:rsid w:val="00136899"/>
    <w:rsid w:val="0014193D"/>
    <w:rsid w:val="0014237C"/>
    <w:rsid w:val="0014478D"/>
    <w:rsid w:val="00147629"/>
    <w:rsid w:val="00147F18"/>
    <w:rsid w:val="00152257"/>
    <w:rsid w:val="00156D12"/>
    <w:rsid w:val="00163EBB"/>
    <w:rsid w:val="00166385"/>
    <w:rsid w:val="0017242D"/>
    <w:rsid w:val="00176F19"/>
    <w:rsid w:val="0017795C"/>
    <w:rsid w:val="00181A1C"/>
    <w:rsid w:val="00184FAC"/>
    <w:rsid w:val="00185820"/>
    <w:rsid w:val="0019081F"/>
    <w:rsid w:val="001911EE"/>
    <w:rsid w:val="00197613"/>
    <w:rsid w:val="0019761F"/>
    <w:rsid w:val="00197F6F"/>
    <w:rsid w:val="001A1766"/>
    <w:rsid w:val="001A2038"/>
    <w:rsid w:val="001A4832"/>
    <w:rsid w:val="001B5FA4"/>
    <w:rsid w:val="001C0235"/>
    <w:rsid w:val="001C2A23"/>
    <w:rsid w:val="001C5E6C"/>
    <w:rsid w:val="001D44A2"/>
    <w:rsid w:val="001D47B0"/>
    <w:rsid w:val="001D590A"/>
    <w:rsid w:val="001D5C82"/>
    <w:rsid w:val="001D78B0"/>
    <w:rsid w:val="001E3487"/>
    <w:rsid w:val="001E61F3"/>
    <w:rsid w:val="00201773"/>
    <w:rsid w:val="00203A80"/>
    <w:rsid w:val="00213749"/>
    <w:rsid w:val="00221302"/>
    <w:rsid w:val="00223005"/>
    <w:rsid w:val="0022393C"/>
    <w:rsid w:val="00223D7F"/>
    <w:rsid w:val="002246EF"/>
    <w:rsid w:val="00225F80"/>
    <w:rsid w:val="002267AF"/>
    <w:rsid w:val="00233B37"/>
    <w:rsid w:val="00233DC7"/>
    <w:rsid w:val="0023526C"/>
    <w:rsid w:val="00236392"/>
    <w:rsid w:val="002410C6"/>
    <w:rsid w:val="0024273E"/>
    <w:rsid w:val="0024725D"/>
    <w:rsid w:val="00247779"/>
    <w:rsid w:val="00251FDB"/>
    <w:rsid w:val="00252A5B"/>
    <w:rsid w:val="002541A2"/>
    <w:rsid w:val="00255A57"/>
    <w:rsid w:val="00255E02"/>
    <w:rsid w:val="002638D9"/>
    <w:rsid w:val="00263E56"/>
    <w:rsid w:val="002819A6"/>
    <w:rsid w:val="002836B9"/>
    <w:rsid w:val="00285BEE"/>
    <w:rsid w:val="00287635"/>
    <w:rsid w:val="0029533F"/>
    <w:rsid w:val="00295ABD"/>
    <w:rsid w:val="00296AFF"/>
    <w:rsid w:val="002A063A"/>
    <w:rsid w:val="002A3438"/>
    <w:rsid w:val="002A3BBC"/>
    <w:rsid w:val="002A48DB"/>
    <w:rsid w:val="002A6867"/>
    <w:rsid w:val="002B0EA2"/>
    <w:rsid w:val="002B30AF"/>
    <w:rsid w:val="002B4AF1"/>
    <w:rsid w:val="002B5320"/>
    <w:rsid w:val="002B6BA4"/>
    <w:rsid w:val="002C2AF9"/>
    <w:rsid w:val="002C4EB6"/>
    <w:rsid w:val="002E3082"/>
    <w:rsid w:val="002E74B9"/>
    <w:rsid w:val="002F02FA"/>
    <w:rsid w:val="002F0E1F"/>
    <w:rsid w:val="002F5B68"/>
    <w:rsid w:val="002F6E12"/>
    <w:rsid w:val="002F7400"/>
    <w:rsid w:val="0030075D"/>
    <w:rsid w:val="00302C0F"/>
    <w:rsid w:val="00303D53"/>
    <w:rsid w:val="003054F6"/>
    <w:rsid w:val="003108E9"/>
    <w:rsid w:val="003157D6"/>
    <w:rsid w:val="00316F11"/>
    <w:rsid w:val="00317188"/>
    <w:rsid w:val="00323376"/>
    <w:rsid w:val="00325551"/>
    <w:rsid w:val="003306E3"/>
    <w:rsid w:val="00330CFF"/>
    <w:rsid w:val="00331085"/>
    <w:rsid w:val="0033344A"/>
    <w:rsid w:val="00335548"/>
    <w:rsid w:val="0033672B"/>
    <w:rsid w:val="0033773F"/>
    <w:rsid w:val="00344113"/>
    <w:rsid w:val="00346E2A"/>
    <w:rsid w:val="00351EC9"/>
    <w:rsid w:val="003549F8"/>
    <w:rsid w:val="003553F5"/>
    <w:rsid w:val="00357A80"/>
    <w:rsid w:val="00357F26"/>
    <w:rsid w:val="0036277C"/>
    <w:rsid w:val="00362E34"/>
    <w:rsid w:val="00365130"/>
    <w:rsid w:val="00366B06"/>
    <w:rsid w:val="0037238C"/>
    <w:rsid w:val="00375934"/>
    <w:rsid w:val="00375BE7"/>
    <w:rsid w:val="00375FE7"/>
    <w:rsid w:val="0038100C"/>
    <w:rsid w:val="003816E6"/>
    <w:rsid w:val="00383D44"/>
    <w:rsid w:val="00384A50"/>
    <w:rsid w:val="003863A0"/>
    <w:rsid w:val="00392E90"/>
    <w:rsid w:val="00394BAE"/>
    <w:rsid w:val="00397AC7"/>
    <w:rsid w:val="003A6982"/>
    <w:rsid w:val="003B0FE5"/>
    <w:rsid w:val="003B16B9"/>
    <w:rsid w:val="003B29B2"/>
    <w:rsid w:val="003B54E8"/>
    <w:rsid w:val="003B5A97"/>
    <w:rsid w:val="003C058F"/>
    <w:rsid w:val="003C087E"/>
    <w:rsid w:val="003C6860"/>
    <w:rsid w:val="003C6AAC"/>
    <w:rsid w:val="003D0C05"/>
    <w:rsid w:val="003D5A71"/>
    <w:rsid w:val="003E0A6B"/>
    <w:rsid w:val="003E3EA4"/>
    <w:rsid w:val="003E4AD7"/>
    <w:rsid w:val="003E5C2B"/>
    <w:rsid w:val="003E5DB0"/>
    <w:rsid w:val="003F05B7"/>
    <w:rsid w:val="003F0D4D"/>
    <w:rsid w:val="003F2943"/>
    <w:rsid w:val="003F43A1"/>
    <w:rsid w:val="0040087C"/>
    <w:rsid w:val="00401DF5"/>
    <w:rsid w:val="00406D9E"/>
    <w:rsid w:val="004103CA"/>
    <w:rsid w:val="00410870"/>
    <w:rsid w:val="0041213F"/>
    <w:rsid w:val="00412148"/>
    <w:rsid w:val="00413BC9"/>
    <w:rsid w:val="004162DD"/>
    <w:rsid w:val="0041673D"/>
    <w:rsid w:val="00417FD5"/>
    <w:rsid w:val="00420DCE"/>
    <w:rsid w:val="00421E34"/>
    <w:rsid w:val="00422854"/>
    <w:rsid w:val="0042392D"/>
    <w:rsid w:val="00425761"/>
    <w:rsid w:val="00425FE4"/>
    <w:rsid w:val="0042648E"/>
    <w:rsid w:val="004302B6"/>
    <w:rsid w:val="0043060A"/>
    <w:rsid w:val="004339D0"/>
    <w:rsid w:val="00434176"/>
    <w:rsid w:val="00434B2E"/>
    <w:rsid w:val="004354D1"/>
    <w:rsid w:val="00435BCA"/>
    <w:rsid w:val="004364E4"/>
    <w:rsid w:val="0043669D"/>
    <w:rsid w:val="00437465"/>
    <w:rsid w:val="00440B41"/>
    <w:rsid w:val="004558E4"/>
    <w:rsid w:val="00455D01"/>
    <w:rsid w:val="004613ED"/>
    <w:rsid w:val="004622F3"/>
    <w:rsid w:val="00464D6A"/>
    <w:rsid w:val="004671EB"/>
    <w:rsid w:val="0047478C"/>
    <w:rsid w:val="00475052"/>
    <w:rsid w:val="00475B38"/>
    <w:rsid w:val="00477218"/>
    <w:rsid w:val="0048198F"/>
    <w:rsid w:val="00490327"/>
    <w:rsid w:val="00490E98"/>
    <w:rsid w:val="00491053"/>
    <w:rsid w:val="00491310"/>
    <w:rsid w:val="004913AD"/>
    <w:rsid w:val="004914F1"/>
    <w:rsid w:val="00492036"/>
    <w:rsid w:val="0049299A"/>
    <w:rsid w:val="004936D2"/>
    <w:rsid w:val="004964E6"/>
    <w:rsid w:val="00497FE4"/>
    <w:rsid w:val="004A1FFB"/>
    <w:rsid w:val="004A4C25"/>
    <w:rsid w:val="004A4D75"/>
    <w:rsid w:val="004A6668"/>
    <w:rsid w:val="004A6874"/>
    <w:rsid w:val="004C0723"/>
    <w:rsid w:val="004C0E2D"/>
    <w:rsid w:val="004C1B6B"/>
    <w:rsid w:val="004C20DE"/>
    <w:rsid w:val="004C28C6"/>
    <w:rsid w:val="004C2BE7"/>
    <w:rsid w:val="004C4FE9"/>
    <w:rsid w:val="004D2766"/>
    <w:rsid w:val="004D42D5"/>
    <w:rsid w:val="004D44F9"/>
    <w:rsid w:val="004E7521"/>
    <w:rsid w:val="004F2F86"/>
    <w:rsid w:val="004F331B"/>
    <w:rsid w:val="004F3945"/>
    <w:rsid w:val="004F5680"/>
    <w:rsid w:val="004F57C3"/>
    <w:rsid w:val="00505727"/>
    <w:rsid w:val="00507B26"/>
    <w:rsid w:val="00511759"/>
    <w:rsid w:val="00512F38"/>
    <w:rsid w:val="00513129"/>
    <w:rsid w:val="00514250"/>
    <w:rsid w:val="005245F9"/>
    <w:rsid w:val="005339C9"/>
    <w:rsid w:val="005345B4"/>
    <w:rsid w:val="00541326"/>
    <w:rsid w:val="005442AF"/>
    <w:rsid w:val="00544480"/>
    <w:rsid w:val="00545BE3"/>
    <w:rsid w:val="00552FC6"/>
    <w:rsid w:val="00554E30"/>
    <w:rsid w:val="00556695"/>
    <w:rsid w:val="00563542"/>
    <w:rsid w:val="00564C13"/>
    <w:rsid w:val="005678DC"/>
    <w:rsid w:val="00570C8B"/>
    <w:rsid w:val="00574160"/>
    <w:rsid w:val="0058608C"/>
    <w:rsid w:val="00594634"/>
    <w:rsid w:val="005946E8"/>
    <w:rsid w:val="00596FF1"/>
    <w:rsid w:val="005975E1"/>
    <w:rsid w:val="005976D6"/>
    <w:rsid w:val="005A098D"/>
    <w:rsid w:val="005A62EC"/>
    <w:rsid w:val="005B1EB6"/>
    <w:rsid w:val="005B2B4D"/>
    <w:rsid w:val="005B55A2"/>
    <w:rsid w:val="005B5AA9"/>
    <w:rsid w:val="005B7759"/>
    <w:rsid w:val="005C02D4"/>
    <w:rsid w:val="005C1068"/>
    <w:rsid w:val="005C10E8"/>
    <w:rsid w:val="005C1E68"/>
    <w:rsid w:val="005C477B"/>
    <w:rsid w:val="005D10F6"/>
    <w:rsid w:val="005D2190"/>
    <w:rsid w:val="005D3D25"/>
    <w:rsid w:val="005D4070"/>
    <w:rsid w:val="005D730C"/>
    <w:rsid w:val="005E24CC"/>
    <w:rsid w:val="005F0120"/>
    <w:rsid w:val="005F033C"/>
    <w:rsid w:val="005F117E"/>
    <w:rsid w:val="005F4AE6"/>
    <w:rsid w:val="005F5603"/>
    <w:rsid w:val="005F7978"/>
    <w:rsid w:val="006105A3"/>
    <w:rsid w:val="00613A95"/>
    <w:rsid w:val="00621A1C"/>
    <w:rsid w:val="00624CED"/>
    <w:rsid w:val="0062586E"/>
    <w:rsid w:val="00625E96"/>
    <w:rsid w:val="00630360"/>
    <w:rsid w:val="006327EB"/>
    <w:rsid w:val="00635119"/>
    <w:rsid w:val="00643BA6"/>
    <w:rsid w:val="00650D08"/>
    <w:rsid w:val="00651F83"/>
    <w:rsid w:val="00660D2F"/>
    <w:rsid w:val="0066354F"/>
    <w:rsid w:val="006650FE"/>
    <w:rsid w:val="006654F7"/>
    <w:rsid w:val="006666D5"/>
    <w:rsid w:val="00673C4D"/>
    <w:rsid w:val="006828EF"/>
    <w:rsid w:val="00682EC8"/>
    <w:rsid w:val="00686044"/>
    <w:rsid w:val="0068670A"/>
    <w:rsid w:val="006926DF"/>
    <w:rsid w:val="00692FCA"/>
    <w:rsid w:val="0069487A"/>
    <w:rsid w:val="00694D13"/>
    <w:rsid w:val="00695854"/>
    <w:rsid w:val="00697E56"/>
    <w:rsid w:val="006A4DD8"/>
    <w:rsid w:val="006B0A59"/>
    <w:rsid w:val="006B3837"/>
    <w:rsid w:val="006C2DC2"/>
    <w:rsid w:val="006C4F97"/>
    <w:rsid w:val="006C65C2"/>
    <w:rsid w:val="006C7FE4"/>
    <w:rsid w:val="006D5EB8"/>
    <w:rsid w:val="006D7D0B"/>
    <w:rsid w:val="006E1CB2"/>
    <w:rsid w:val="006E53DA"/>
    <w:rsid w:val="006E6EEA"/>
    <w:rsid w:val="006F00AC"/>
    <w:rsid w:val="006F3190"/>
    <w:rsid w:val="006F31A5"/>
    <w:rsid w:val="006F57F8"/>
    <w:rsid w:val="006F6248"/>
    <w:rsid w:val="006F6BF9"/>
    <w:rsid w:val="006F7FCD"/>
    <w:rsid w:val="007007C2"/>
    <w:rsid w:val="00703602"/>
    <w:rsid w:val="007071B8"/>
    <w:rsid w:val="00710AA1"/>
    <w:rsid w:val="00710BAD"/>
    <w:rsid w:val="007132B1"/>
    <w:rsid w:val="007132BF"/>
    <w:rsid w:val="00713D6E"/>
    <w:rsid w:val="0071670E"/>
    <w:rsid w:val="007168A2"/>
    <w:rsid w:val="00723381"/>
    <w:rsid w:val="00735FBA"/>
    <w:rsid w:val="007361D9"/>
    <w:rsid w:val="007376A1"/>
    <w:rsid w:val="00747944"/>
    <w:rsid w:val="00752575"/>
    <w:rsid w:val="00753276"/>
    <w:rsid w:val="007551A3"/>
    <w:rsid w:val="007579BC"/>
    <w:rsid w:val="0076002F"/>
    <w:rsid w:val="007603F0"/>
    <w:rsid w:val="0076196C"/>
    <w:rsid w:val="007663E9"/>
    <w:rsid w:val="00773331"/>
    <w:rsid w:val="007748CA"/>
    <w:rsid w:val="00775325"/>
    <w:rsid w:val="00781A23"/>
    <w:rsid w:val="00793083"/>
    <w:rsid w:val="007932EF"/>
    <w:rsid w:val="0079495C"/>
    <w:rsid w:val="00795493"/>
    <w:rsid w:val="007971B1"/>
    <w:rsid w:val="007976B5"/>
    <w:rsid w:val="007A02DB"/>
    <w:rsid w:val="007A19E5"/>
    <w:rsid w:val="007A1CB6"/>
    <w:rsid w:val="007A2407"/>
    <w:rsid w:val="007A27D7"/>
    <w:rsid w:val="007A713B"/>
    <w:rsid w:val="007A7841"/>
    <w:rsid w:val="007C12E1"/>
    <w:rsid w:val="007C278D"/>
    <w:rsid w:val="007C47CF"/>
    <w:rsid w:val="007D495D"/>
    <w:rsid w:val="007E05B0"/>
    <w:rsid w:val="007E6B63"/>
    <w:rsid w:val="007F4629"/>
    <w:rsid w:val="008009CD"/>
    <w:rsid w:val="008018E6"/>
    <w:rsid w:val="008045B8"/>
    <w:rsid w:val="00804AB3"/>
    <w:rsid w:val="0080645F"/>
    <w:rsid w:val="00806AB2"/>
    <w:rsid w:val="0080788F"/>
    <w:rsid w:val="0081588F"/>
    <w:rsid w:val="008169EB"/>
    <w:rsid w:val="00821ED3"/>
    <w:rsid w:val="0082219C"/>
    <w:rsid w:val="00825201"/>
    <w:rsid w:val="00826473"/>
    <w:rsid w:val="00827797"/>
    <w:rsid w:val="00832077"/>
    <w:rsid w:val="00845EF9"/>
    <w:rsid w:val="0084736A"/>
    <w:rsid w:val="00847BCA"/>
    <w:rsid w:val="008513BA"/>
    <w:rsid w:val="008578DF"/>
    <w:rsid w:val="00861B32"/>
    <w:rsid w:val="008620E4"/>
    <w:rsid w:val="008623D7"/>
    <w:rsid w:val="00863D2F"/>
    <w:rsid w:val="00873306"/>
    <w:rsid w:val="00873EDC"/>
    <w:rsid w:val="00874777"/>
    <w:rsid w:val="00874D22"/>
    <w:rsid w:val="00874F6E"/>
    <w:rsid w:val="0088284A"/>
    <w:rsid w:val="00882EC3"/>
    <w:rsid w:val="00883955"/>
    <w:rsid w:val="00884995"/>
    <w:rsid w:val="008851BD"/>
    <w:rsid w:val="0088598A"/>
    <w:rsid w:val="00885BD0"/>
    <w:rsid w:val="008900D3"/>
    <w:rsid w:val="00891421"/>
    <w:rsid w:val="008A09E0"/>
    <w:rsid w:val="008A21E0"/>
    <w:rsid w:val="008A2914"/>
    <w:rsid w:val="008A2B5D"/>
    <w:rsid w:val="008B16AA"/>
    <w:rsid w:val="008B22BC"/>
    <w:rsid w:val="008B7C52"/>
    <w:rsid w:val="008D2501"/>
    <w:rsid w:val="008D60E0"/>
    <w:rsid w:val="008E4D8E"/>
    <w:rsid w:val="008F3025"/>
    <w:rsid w:val="008F3B1D"/>
    <w:rsid w:val="0090213C"/>
    <w:rsid w:val="00902174"/>
    <w:rsid w:val="00906502"/>
    <w:rsid w:val="009113D8"/>
    <w:rsid w:val="00912989"/>
    <w:rsid w:val="0091374F"/>
    <w:rsid w:val="00917413"/>
    <w:rsid w:val="00917DE1"/>
    <w:rsid w:val="00920928"/>
    <w:rsid w:val="00922409"/>
    <w:rsid w:val="00923BCC"/>
    <w:rsid w:val="00927A6B"/>
    <w:rsid w:val="0093375B"/>
    <w:rsid w:val="00935EE3"/>
    <w:rsid w:val="00936C04"/>
    <w:rsid w:val="00942DAB"/>
    <w:rsid w:val="0094526D"/>
    <w:rsid w:val="009455E0"/>
    <w:rsid w:val="00947C30"/>
    <w:rsid w:val="009513FB"/>
    <w:rsid w:val="00951F0C"/>
    <w:rsid w:val="00954339"/>
    <w:rsid w:val="009721DF"/>
    <w:rsid w:val="00975818"/>
    <w:rsid w:val="00975DD1"/>
    <w:rsid w:val="00985321"/>
    <w:rsid w:val="00985B66"/>
    <w:rsid w:val="0098749F"/>
    <w:rsid w:val="00987826"/>
    <w:rsid w:val="00996118"/>
    <w:rsid w:val="009964AD"/>
    <w:rsid w:val="009A0997"/>
    <w:rsid w:val="009A0ED3"/>
    <w:rsid w:val="009A4A4C"/>
    <w:rsid w:val="009B0754"/>
    <w:rsid w:val="009B09E8"/>
    <w:rsid w:val="009B35C8"/>
    <w:rsid w:val="009B4AA6"/>
    <w:rsid w:val="009B52EC"/>
    <w:rsid w:val="009B70D2"/>
    <w:rsid w:val="009B75C5"/>
    <w:rsid w:val="009B763B"/>
    <w:rsid w:val="009C3A08"/>
    <w:rsid w:val="009C5400"/>
    <w:rsid w:val="009C6600"/>
    <w:rsid w:val="009C66F8"/>
    <w:rsid w:val="009D27C7"/>
    <w:rsid w:val="009D62C7"/>
    <w:rsid w:val="009E03F6"/>
    <w:rsid w:val="009E2C9A"/>
    <w:rsid w:val="009E316A"/>
    <w:rsid w:val="009E48DB"/>
    <w:rsid w:val="009E5B98"/>
    <w:rsid w:val="009F007B"/>
    <w:rsid w:val="009F7072"/>
    <w:rsid w:val="00A008A5"/>
    <w:rsid w:val="00A01A15"/>
    <w:rsid w:val="00A0390D"/>
    <w:rsid w:val="00A0514D"/>
    <w:rsid w:val="00A11FF1"/>
    <w:rsid w:val="00A13AC5"/>
    <w:rsid w:val="00A148DE"/>
    <w:rsid w:val="00A1517F"/>
    <w:rsid w:val="00A27A59"/>
    <w:rsid w:val="00A3199B"/>
    <w:rsid w:val="00A31FE4"/>
    <w:rsid w:val="00A33128"/>
    <w:rsid w:val="00A379C5"/>
    <w:rsid w:val="00A42F95"/>
    <w:rsid w:val="00A44074"/>
    <w:rsid w:val="00A44951"/>
    <w:rsid w:val="00A45C51"/>
    <w:rsid w:val="00A46E13"/>
    <w:rsid w:val="00A50894"/>
    <w:rsid w:val="00A514FF"/>
    <w:rsid w:val="00A5384A"/>
    <w:rsid w:val="00A55844"/>
    <w:rsid w:val="00A559B7"/>
    <w:rsid w:val="00A62DC0"/>
    <w:rsid w:val="00A77BC4"/>
    <w:rsid w:val="00A804F7"/>
    <w:rsid w:val="00A805D1"/>
    <w:rsid w:val="00A80C6C"/>
    <w:rsid w:val="00A81713"/>
    <w:rsid w:val="00A84524"/>
    <w:rsid w:val="00A9198F"/>
    <w:rsid w:val="00A92B3E"/>
    <w:rsid w:val="00AA0FA9"/>
    <w:rsid w:val="00AA1631"/>
    <w:rsid w:val="00AA2C18"/>
    <w:rsid w:val="00AA3012"/>
    <w:rsid w:val="00AB142B"/>
    <w:rsid w:val="00AB289E"/>
    <w:rsid w:val="00AB2B06"/>
    <w:rsid w:val="00AB5F12"/>
    <w:rsid w:val="00AB797E"/>
    <w:rsid w:val="00AC5464"/>
    <w:rsid w:val="00AC61F9"/>
    <w:rsid w:val="00AC6362"/>
    <w:rsid w:val="00AC7929"/>
    <w:rsid w:val="00AD093C"/>
    <w:rsid w:val="00AD3121"/>
    <w:rsid w:val="00AD4128"/>
    <w:rsid w:val="00AD4B67"/>
    <w:rsid w:val="00AD6492"/>
    <w:rsid w:val="00AD74EE"/>
    <w:rsid w:val="00AD7652"/>
    <w:rsid w:val="00AE0495"/>
    <w:rsid w:val="00AE274A"/>
    <w:rsid w:val="00AE3526"/>
    <w:rsid w:val="00AE4EF6"/>
    <w:rsid w:val="00AF6DC3"/>
    <w:rsid w:val="00AF76A7"/>
    <w:rsid w:val="00AF7A4B"/>
    <w:rsid w:val="00B0285D"/>
    <w:rsid w:val="00B04039"/>
    <w:rsid w:val="00B05E81"/>
    <w:rsid w:val="00B070E9"/>
    <w:rsid w:val="00B10009"/>
    <w:rsid w:val="00B139FA"/>
    <w:rsid w:val="00B1466D"/>
    <w:rsid w:val="00B1546E"/>
    <w:rsid w:val="00B217CA"/>
    <w:rsid w:val="00B228F7"/>
    <w:rsid w:val="00B22969"/>
    <w:rsid w:val="00B25E35"/>
    <w:rsid w:val="00B35D3D"/>
    <w:rsid w:val="00B3723A"/>
    <w:rsid w:val="00B41265"/>
    <w:rsid w:val="00B438F9"/>
    <w:rsid w:val="00B5094F"/>
    <w:rsid w:val="00B5392A"/>
    <w:rsid w:val="00B56152"/>
    <w:rsid w:val="00B6393F"/>
    <w:rsid w:val="00B6556E"/>
    <w:rsid w:val="00B65E43"/>
    <w:rsid w:val="00B660EB"/>
    <w:rsid w:val="00B7696C"/>
    <w:rsid w:val="00B77238"/>
    <w:rsid w:val="00B80E46"/>
    <w:rsid w:val="00B87473"/>
    <w:rsid w:val="00B94B2B"/>
    <w:rsid w:val="00B96138"/>
    <w:rsid w:val="00B963C2"/>
    <w:rsid w:val="00BA3BE1"/>
    <w:rsid w:val="00BB163A"/>
    <w:rsid w:val="00BB2EBD"/>
    <w:rsid w:val="00BB3DE4"/>
    <w:rsid w:val="00BB4E95"/>
    <w:rsid w:val="00BC0163"/>
    <w:rsid w:val="00BC062A"/>
    <w:rsid w:val="00BC244E"/>
    <w:rsid w:val="00BD1714"/>
    <w:rsid w:val="00BD25A0"/>
    <w:rsid w:val="00BD2F54"/>
    <w:rsid w:val="00BD3BA2"/>
    <w:rsid w:val="00BE1A90"/>
    <w:rsid w:val="00BE5100"/>
    <w:rsid w:val="00BE54B8"/>
    <w:rsid w:val="00BE6540"/>
    <w:rsid w:val="00BF1526"/>
    <w:rsid w:val="00BF2DAE"/>
    <w:rsid w:val="00BF4C62"/>
    <w:rsid w:val="00BF60F7"/>
    <w:rsid w:val="00BF6612"/>
    <w:rsid w:val="00BF7BE5"/>
    <w:rsid w:val="00C03A4C"/>
    <w:rsid w:val="00C11006"/>
    <w:rsid w:val="00C12301"/>
    <w:rsid w:val="00C13920"/>
    <w:rsid w:val="00C14D04"/>
    <w:rsid w:val="00C160B6"/>
    <w:rsid w:val="00C21F14"/>
    <w:rsid w:val="00C22CF5"/>
    <w:rsid w:val="00C26452"/>
    <w:rsid w:val="00C27131"/>
    <w:rsid w:val="00C3562C"/>
    <w:rsid w:val="00C3753E"/>
    <w:rsid w:val="00C4218F"/>
    <w:rsid w:val="00C56E5D"/>
    <w:rsid w:val="00C76F11"/>
    <w:rsid w:val="00C9064A"/>
    <w:rsid w:val="00C9377A"/>
    <w:rsid w:val="00C96C13"/>
    <w:rsid w:val="00CA0361"/>
    <w:rsid w:val="00CA291A"/>
    <w:rsid w:val="00CA5248"/>
    <w:rsid w:val="00CB02F6"/>
    <w:rsid w:val="00CB033C"/>
    <w:rsid w:val="00CB0D14"/>
    <w:rsid w:val="00CC287D"/>
    <w:rsid w:val="00CC5AEB"/>
    <w:rsid w:val="00CC6E60"/>
    <w:rsid w:val="00CD0BDB"/>
    <w:rsid w:val="00CD247D"/>
    <w:rsid w:val="00CD4B01"/>
    <w:rsid w:val="00CD5564"/>
    <w:rsid w:val="00CD6316"/>
    <w:rsid w:val="00CD68B1"/>
    <w:rsid w:val="00CE0A2E"/>
    <w:rsid w:val="00CE5285"/>
    <w:rsid w:val="00CE56C6"/>
    <w:rsid w:val="00CF126F"/>
    <w:rsid w:val="00CF458C"/>
    <w:rsid w:val="00D002AD"/>
    <w:rsid w:val="00D02555"/>
    <w:rsid w:val="00D028C0"/>
    <w:rsid w:val="00D05AD6"/>
    <w:rsid w:val="00D1443B"/>
    <w:rsid w:val="00D17546"/>
    <w:rsid w:val="00D20381"/>
    <w:rsid w:val="00D21CC6"/>
    <w:rsid w:val="00D22FFD"/>
    <w:rsid w:val="00D23BFF"/>
    <w:rsid w:val="00D2674B"/>
    <w:rsid w:val="00D26F46"/>
    <w:rsid w:val="00D30882"/>
    <w:rsid w:val="00D4046B"/>
    <w:rsid w:val="00D40D0D"/>
    <w:rsid w:val="00D41F42"/>
    <w:rsid w:val="00D5057C"/>
    <w:rsid w:val="00D5257F"/>
    <w:rsid w:val="00D5411D"/>
    <w:rsid w:val="00D5585B"/>
    <w:rsid w:val="00D6050E"/>
    <w:rsid w:val="00D61AFD"/>
    <w:rsid w:val="00D63F37"/>
    <w:rsid w:val="00D64E75"/>
    <w:rsid w:val="00D6548D"/>
    <w:rsid w:val="00D66A3B"/>
    <w:rsid w:val="00D66D2C"/>
    <w:rsid w:val="00D70780"/>
    <w:rsid w:val="00D722DD"/>
    <w:rsid w:val="00D72C28"/>
    <w:rsid w:val="00D7386C"/>
    <w:rsid w:val="00D748B4"/>
    <w:rsid w:val="00D76EAC"/>
    <w:rsid w:val="00D80569"/>
    <w:rsid w:val="00D84701"/>
    <w:rsid w:val="00D94130"/>
    <w:rsid w:val="00D9485B"/>
    <w:rsid w:val="00D96AB0"/>
    <w:rsid w:val="00DA0842"/>
    <w:rsid w:val="00DA2216"/>
    <w:rsid w:val="00DA31BB"/>
    <w:rsid w:val="00DB4345"/>
    <w:rsid w:val="00DB44AE"/>
    <w:rsid w:val="00DB57F5"/>
    <w:rsid w:val="00DB5B22"/>
    <w:rsid w:val="00DB6866"/>
    <w:rsid w:val="00DB68B3"/>
    <w:rsid w:val="00DB7A1A"/>
    <w:rsid w:val="00DC0926"/>
    <w:rsid w:val="00DC4401"/>
    <w:rsid w:val="00DD1A3E"/>
    <w:rsid w:val="00DD33C8"/>
    <w:rsid w:val="00DD341C"/>
    <w:rsid w:val="00DD3FE1"/>
    <w:rsid w:val="00DD7DB7"/>
    <w:rsid w:val="00DE5503"/>
    <w:rsid w:val="00DE75B4"/>
    <w:rsid w:val="00DF0964"/>
    <w:rsid w:val="00DF2FBE"/>
    <w:rsid w:val="00DF582A"/>
    <w:rsid w:val="00DF7E90"/>
    <w:rsid w:val="00E007AA"/>
    <w:rsid w:val="00E031DF"/>
    <w:rsid w:val="00E04019"/>
    <w:rsid w:val="00E05F9A"/>
    <w:rsid w:val="00E05FFE"/>
    <w:rsid w:val="00E10834"/>
    <w:rsid w:val="00E113A3"/>
    <w:rsid w:val="00E14678"/>
    <w:rsid w:val="00E15717"/>
    <w:rsid w:val="00E220D8"/>
    <w:rsid w:val="00E22352"/>
    <w:rsid w:val="00E27D47"/>
    <w:rsid w:val="00E300DC"/>
    <w:rsid w:val="00E32A32"/>
    <w:rsid w:val="00E41CAD"/>
    <w:rsid w:val="00E4343F"/>
    <w:rsid w:val="00E44C0A"/>
    <w:rsid w:val="00E461BA"/>
    <w:rsid w:val="00E51A53"/>
    <w:rsid w:val="00E60C20"/>
    <w:rsid w:val="00E61ED4"/>
    <w:rsid w:val="00E63A15"/>
    <w:rsid w:val="00E64F99"/>
    <w:rsid w:val="00E65D94"/>
    <w:rsid w:val="00E6703C"/>
    <w:rsid w:val="00E67EBE"/>
    <w:rsid w:val="00E72779"/>
    <w:rsid w:val="00E72A17"/>
    <w:rsid w:val="00E74D53"/>
    <w:rsid w:val="00E767E1"/>
    <w:rsid w:val="00E825A3"/>
    <w:rsid w:val="00E85E04"/>
    <w:rsid w:val="00E9055C"/>
    <w:rsid w:val="00E90644"/>
    <w:rsid w:val="00E90FD6"/>
    <w:rsid w:val="00E940CD"/>
    <w:rsid w:val="00E97C20"/>
    <w:rsid w:val="00EA0A3B"/>
    <w:rsid w:val="00EA0DB8"/>
    <w:rsid w:val="00EA57EB"/>
    <w:rsid w:val="00EA5DC2"/>
    <w:rsid w:val="00EA7DFB"/>
    <w:rsid w:val="00EB09A6"/>
    <w:rsid w:val="00EB3965"/>
    <w:rsid w:val="00EC6FE3"/>
    <w:rsid w:val="00EC7DF5"/>
    <w:rsid w:val="00ED18BB"/>
    <w:rsid w:val="00ED2FDF"/>
    <w:rsid w:val="00ED6DE9"/>
    <w:rsid w:val="00EE7821"/>
    <w:rsid w:val="00EF0DC2"/>
    <w:rsid w:val="00EF4A3C"/>
    <w:rsid w:val="00EF5741"/>
    <w:rsid w:val="00F00A1A"/>
    <w:rsid w:val="00F00CCA"/>
    <w:rsid w:val="00F00FB0"/>
    <w:rsid w:val="00F0263E"/>
    <w:rsid w:val="00F02E3D"/>
    <w:rsid w:val="00F0519F"/>
    <w:rsid w:val="00F056BF"/>
    <w:rsid w:val="00F05C30"/>
    <w:rsid w:val="00F05CA7"/>
    <w:rsid w:val="00F14112"/>
    <w:rsid w:val="00F160D2"/>
    <w:rsid w:val="00F16C02"/>
    <w:rsid w:val="00F20221"/>
    <w:rsid w:val="00F23657"/>
    <w:rsid w:val="00F23E05"/>
    <w:rsid w:val="00F253CC"/>
    <w:rsid w:val="00F30AE7"/>
    <w:rsid w:val="00F328A7"/>
    <w:rsid w:val="00F35A7D"/>
    <w:rsid w:val="00F36C3C"/>
    <w:rsid w:val="00F36C7C"/>
    <w:rsid w:val="00F41F65"/>
    <w:rsid w:val="00F41F6A"/>
    <w:rsid w:val="00F456EF"/>
    <w:rsid w:val="00F50D68"/>
    <w:rsid w:val="00F55790"/>
    <w:rsid w:val="00F63EBE"/>
    <w:rsid w:val="00F65864"/>
    <w:rsid w:val="00F70D44"/>
    <w:rsid w:val="00F71297"/>
    <w:rsid w:val="00F72555"/>
    <w:rsid w:val="00F75D61"/>
    <w:rsid w:val="00F76D88"/>
    <w:rsid w:val="00F77CA9"/>
    <w:rsid w:val="00F822D7"/>
    <w:rsid w:val="00F867AC"/>
    <w:rsid w:val="00F9107D"/>
    <w:rsid w:val="00F91B55"/>
    <w:rsid w:val="00F921E2"/>
    <w:rsid w:val="00F92D03"/>
    <w:rsid w:val="00F92FB3"/>
    <w:rsid w:val="00F95973"/>
    <w:rsid w:val="00FA0FDF"/>
    <w:rsid w:val="00FA4823"/>
    <w:rsid w:val="00FA53A8"/>
    <w:rsid w:val="00FB4D26"/>
    <w:rsid w:val="00FB5BAB"/>
    <w:rsid w:val="00FB7AE0"/>
    <w:rsid w:val="00FC38F8"/>
    <w:rsid w:val="00FC69AC"/>
    <w:rsid w:val="00FD05F1"/>
    <w:rsid w:val="00FD2225"/>
    <w:rsid w:val="00FD2A63"/>
    <w:rsid w:val="00FD316D"/>
    <w:rsid w:val="00FD3A3D"/>
    <w:rsid w:val="00FD53A1"/>
    <w:rsid w:val="00FE0CDD"/>
    <w:rsid w:val="00FE11CD"/>
    <w:rsid w:val="00FE47F9"/>
    <w:rsid w:val="00FE7BF9"/>
    <w:rsid w:val="00FF0111"/>
    <w:rsid w:val="00FF10B0"/>
    <w:rsid w:val="00FF22C4"/>
    <w:rsid w:val="00FF2C00"/>
    <w:rsid w:val="00FF3053"/>
    <w:rsid w:val="00FF5145"/>
    <w:rsid w:val="00FF5C1B"/>
    <w:rsid w:val="00FF717D"/>
    <w:rsid w:val="00FF7322"/>
    <w:rsid w:val="01BF9612"/>
    <w:rsid w:val="01CAA8DA"/>
    <w:rsid w:val="02632296"/>
    <w:rsid w:val="027EAA6C"/>
    <w:rsid w:val="02F5F6DC"/>
    <w:rsid w:val="03EA4119"/>
    <w:rsid w:val="03F5E853"/>
    <w:rsid w:val="044842EC"/>
    <w:rsid w:val="04A0E86B"/>
    <w:rsid w:val="04D38AB8"/>
    <w:rsid w:val="07F5CD89"/>
    <w:rsid w:val="0A02015B"/>
    <w:rsid w:val="0B9A2443"/>
    <w:rsid w:val="0D6967CE"/>
    <w:rsid w:val="0DE8F405"/>
    <w:rsid w:val="0E84F1BB"/>
    <w:rsid w:val="0EE651A0"/>
    <w:rsid w:val="0F968183"/>
    <w:rsid w:val="0FFF8AE3"/>
    <w:rsid w:val="10F9F556"/>
    <w:rsid w:val="12A81860"/>
    <w:rsid w:val="12D8EF88"/>
    <w:rsid w:val="12F8ACAC"/>
    <w:rsid w:val="130FBA72"/>
    <w:rsid w:val="132F2E94"/>
    <w:rsid w:val="1403E719"/>
    <w:rsid w:val="1497EE9E"/>
    <w:rsid w:val="1589092B"/>
    <w:rsid w:val="16195563"/>
    <w:rsid w:val="174C145B"/>
    <w:rsid w:val="17DDDFCD"/>
    <w:rsid w:val="17ED6B85"/>
    <w:rsid w:val="1924DB7F"/>
    <w:rsid w:val="192E0553"/>
    <w:rsid w:val="193C6F25"/>
    <w:rsid w:val="1A1B4618"/>
    <w:rsid w:val="1A6CF144"/>
    <w:rsid w:val="1AC8F327"/>
    <w:rsid w:val="1AFF1E0B"/>
    <w:rsid w:val="1B4CAD92"/>
    <w:rsid w:val="1C5A290B"/>
    <w:rsid w:val="1CB984DE"/>
    <w:rsid w:val="1CBC384F"/>
    <w:rsid w:val="1CBFB166"/>
    <w:rsid w:val="1D44FCD1"/>
    <w:rsid w:val="2026C4AF"/>
    <w:rsid w:val="2140286B"/>
    <w:rsid w:val="2209626F"/>
    <w:rsid w:val="2316D963"/>
    <w:rsid w:val="2389E108"/>
    <w:rsid w:val="23EA5F25"/>
    <w:rsid w:val="253C5BF2"/>
    <w:rsid w:val="26ECE755"/>
    <w:rsid w:val="2730FF88"/>
    <w:rsid w:val="27835A27"/>
    <w:rsid w:val="292D3793"/>
    <w:rsid w:val="2A38076F"/>
    <w:rsid w:val="2B5124C1"/>
    <w:rsid w:val="2C153143"/>
    <w:rsid w:val="2CC13A50"/>
    <w:rsid w:val="2D1FA6FE"/>
    <w:rsid w:val="2E5A9D60"/>
    <w:rsid w:val="2EC10DB3"/>
    <w:rsid w:val="2ED22363"/>
    <w:rsid w:val="2F7C4658"/>
    <w:rsid w:val="2F9CAB30"/>
    <w:rsid w:val="3025D068"/>
    <w:rsid w:val="303B7630"/>
    <w:rsid w:val="31AED762"/>
    <w:rsid w:val="31C96760"/>
    <w:rsid w:val="331C6E07"/>
    <w:rsid w:val="33791CF1"/>
    <w:rsid w:val="362B32AC"/>
    <w:rsid w:val="3671AC68"/>
    <w:rsid w:val="3838DF73"/>
    <w:rsid w:val="39386887"/>
    <w:rsid w:val="39F2D04D"/>
    <w:rsid w:val="3A3C48C2"/>
    <w:rsid w:val="3B089140"/>
    <w:rsid w:val="3B893734"/>
    <w:rsid w:val="3D5EB9DC"/>
    <w:rsid w:val="3D78BB7D"/>
    <w:rsid w:val="3D7BE524"/>
    <w:rsid w:val="3FC178E0"/>
    <w:rsid w:val="40FD3C7C"/>
    <w:rsid w:val="4200FA75"/>
    <w:rsid w:val="4301882D"/>
    <w:rsid w:val="431BE4E9"/>
    <w:rsid w:val="43B7824F"/>
    <w:rsid w:val="451B6DB7"/>
    <w:rsid w:val="45A8F725"/>
    <w:rsid w:val="45DF8BBD"/>
    <w:rsid w:val="4640E10A"/>
    <w:rsid w:val="480BBDBB"/>
    <w:rsid w:val="484564D8"/>
    <w:rsid w:val="486162F0"/>
    <w:rsid w:val="48983B70"/>
    <w:rsid w:val="48DFD6B8"/>
    <w:rsid w:val="497102DA"/>
    <w:rsid w:val="49CA8F46"/>
    <w:rsid w:val="49CC08EF"/>
    <w:rsid w:val="4BEC44C6"/>
    <w:rsid w:val="4D64F5C5"/>
    <w:rsid w:val="4DE332F7"/>
    <w:rsid w:val="4FA2A782"/>
    <w:rsid w:val="53578CAB"/>
    <w:rsid w:val="536B56AE"/>
    <w:rsid w:val="546F579A"/>
    <w:rsid w:val="54DCF7DF"/>
    <w:rsid w:val="54EB3B3C"/>
    <w:rsid w:val="554D14A7"/>
    <w:rsid w:val="5640D25C"/>
    <w:rsid w:val="57A8CDB4"/>
    <w:rsid w:val="5882C0A0"/>
    <w:rsid w:val="594FB2CE"/>
    <w:rsid w:val="5B2325B6"/>
    <w:rsid w:val="5D4659EB"/>
    <w:rsid w:val="5E23AB93"/>
    <w:rsid w:val="5EFB448F"/>
    <w:rsid w:val="6036A0E8"/>
    <w:rsid w:val="604AD028"/>
    <w:rsid w:val="60A6128A"/>
    <w:rsid w:val="615787D1"/>
    <w:rsid w:val="6270B62F"/>
    <w:rsid w:val="629AEDD3"/>
    <w:rsid w:val="647D388A"/>
    <w:rsid w:val="64A0B21E"/>
    <w:rsid w:val="66379FE5"/>
    <w:rsid w:val="66AC2861"/>
    <w:rsid w:val="66F7B96F"/>
    <w:rsid w:val="680814A6"/>
    <w:rsid w:val="68378767"/>
    <w:rsid w:val="687669B2"/>
    <w:rsid w:val="689A28A2"/>
    <w:rsid w:val="68AD2541"/>
    <w:rsid w:val="68AFB42D"/>
    <w:rsid w:val="691FC15B"/>
    <w:rsid w:val="6DA1E307"/>
    <w:rsid w:val="6E9D8E1B"/>
    <w:rsid w:val="6F24A6A4"/>
    <w:rsid w:val="6F6F629D"/>
    <w:rsid w:val="70B0361E"/>
    <w:rsid w:val="72638D3C"/>
    <w:rsid w:val="72CD61F8"/>
    <w:rsid w:val="73C3DB24"/>
    <w:rsid w:val="75389582"/>
    <w:rsid w:val="754FDBA5"/>
    <w:rsid w:val="7582DBF4"/>
    <w:rsid w:val="758667DB"/>
    <w:rsid w:val="75AD4708"/>
    <w:rsid w:val="77B36983"/>
    <w:rsid w:val="77ECABEA"/>
    <w:rsid w:val="78E59548"/>
    <w:rsid w:val="79249BF3"/>
    <w:rsid w:val="7947A009"/>
    <w:rsid w:val="7C2F2FE7"/>
    <w:rsid w:val="7D257ECD"/>
    <w:rsid w:val="7D4AB4B3"/>
    <w:rsid w:val="7D57AC60"/>
    <w:rsid w:val="7DADB07F"/>
    <w:rsid w:val="7FC08C73"/>
    <w:rsid w:val="7FEF66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docId w15:val="{A853107E-7AEB-43DB-BB07-E4CC2A3B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39"/>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39"/>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39"/>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126643"/>
    <w:pPr>
      <w:numPr>
        <w:numId w:val="2"/>
      </w:numPr>
      <w:tabs>
        <w:tab w:val="num" w:pos="360"/>
      </w:tabs>
      <w:ind w:left="0" w:firstLine="0"/>
    </w:pPr>
    <w:rPr>
      <w:rFonts w:eastAsia="Times New Roman"/>
      <w:lang w:eastAsia="de-DE"/>
    </w:rPr>
  </w:style>
  <w:style w:type="paragraph" w:styleId="ListNumber">
    <w:name w:val="List Number"/>
    <w:basedOn w:val="Normal"/>
    <w:rsid w:val="00126643"/>
    <w:pPr>
      <w:numPr>
        <w:numId w:val="6"/>
      </w:numPr>
    </w:pPr>
    <w:rPr>
      <w:rFonts w:eastAsia="Times New Roman"/>
      <w:lang w:eastAsia="de-DE"/>
    </w:rPr>
  </w:style>
  <w:style w:type="paragraph" w:customStyle="1" w:styleId="ListBullet1">
    <w:name w:val="List Bullet 1"/>
    <w:basedOn w:val="Normal"/>
    <w:rsid w:val="00126643"/>
    <w:pPr>
      <w:numPr>
        <w:numId w:val="1"/>
      </w:numPr>
    </w:pPr>
    <w:rPr>
      <w:rFonts w:eastAsia="Times New Roman"/>
      <w:lang w:eastAsia="de-DE"/>
    </w:rPr>
  </w:style>
  <w:style w:type="paragraph" w:customStyle="1" w:styleId="ListDash">
    <w:name w:val="List Dash"/>
    <w:basedOn w:val="Normal"/>
    <w:rsid w:val="00126643"/>
    <w:pPr>
      <w:numPr>
        <w:numId w:val="3"/>
      </w:numPr>
    </w:pPr>
    <w:rPr>
      <w:rFonts w:eastAsia="Times New Roman"/>
      <w:lang w:eastAsia="de-DE"/>
    </w:rPr>
  </w:style>
  <w:style w:type="paragraph" w:customStyle="1" w:styleId="ListDash1">
    <w:name w:val="List Dash 1"/>
    <w:basedOn w:val="Normal"/>
    <w:rsid w:val="00126643"/>
    <w:pPr>
      <w:numPr>
        <w:numId w:val="4"/>
      </w:numPr>
    </w:pPr>
    <w:rPr>
      <w:rFonts w:eastAsia="Times New Roman"/>
      <w:lang w:eastAsia="de-DE"/>
    </w:rPr>
  </w:style>
  <w:style w:type="paragraph" w:customStyle="1" w:styleId="ListDash2">
    <w:name w:val="List Dash 2"/>
    <w:basedOn w:val="Normal"/>
    <w:rsid w:val="00126643"/>
    <w:pPr>
      <w:numPr>
        <w:numId w:val="5"/>
      </w:numPr>
    </w:pPr>
    <w:rPr>
      <w:rFonts w:eastAsia="Times New Roman"/>
      <w:lang w:eastAsia="de-DE"/>
    </w:rPr>
  </w:style>
  <w:style w:type="paragraph" w:customStyle="1" w:styleId="ListNumberLevel2">
    <w:name w:val="List Number (Level 2)"/>
    <w:basedOn w:val="Normal"/>
    <w:rsid w:val="00126643"/>
    <w:pPr>
      <w:numPr>
        <w:ilvl w:val="1"/>
        <w:numId w:val="6"/>
      </w:numPr>
    </w:pPr>
    <w:rPr>
      <w:rFonts w:eastAsia="Times New Roman"/>
      <w:lang w:eastAsia="de-DE"/>
    </w:rPr>
  </w:style>
  <w:style w:type="paragraph" w:customStyle="1" w:styleId="ListNumberLevel3">
    <w:name w:val="List Number (Level 3)"/>
    <w:basedOn w:val="Normal"/>
    <w:rsid w:val="00126643"/>
    <w:pPr>
      <w:numPr>
        <w:ilvl w:val="2"/>
        <w:numId w:val="6"/>
      </w:numPr>
    </w:pPr>
    <w:rPr>
      <w:rFonts w:eastAsia="Times New Roman"/>
      <w:lang w:eastAsia="de-DE"/>
    </w:rPr>
  </w:style>
  <w:style w:type="paragraph" w:customStyle="1" w:styleId="ListNumberLevel4">
    <w:name w:val="List Number (Level 4)"/>
    <w:basedOn w:val="Normal"/>
    <w:rsid w:val="00126643"/>
    <w:pPr>
      <w:numPr>
        <w:ilvl w:val="3"/>
        <w:numId w:val="6"/>
      </w:numPr>
    </w:pPr>
    <w:rPr>
      <w:rFonts w:eastAsia="Times New Roman"/>
      <w:lang w:eastAsia="de-DE"/>
    </w:rPr>
  </w:style>
  <w:style w:type="table" w:styleId="TableGrid">
    <w:name w:val="Table Grid"/>
    <w:basedOn w:val="TableNormal"/>
    <w:rsid w:val="00126643"/>
    <w:pPr>
      <w:spacing w:before="120" w:after="120" w:line="240" w:lineRule="auto"/>
      <w:jc w:val="both"/>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26643"/>
    <w:rPr>
      <w:color w:val="0000FF"/>
      <w:u w:val="single"/>
    </w:rPr>
  </w:style>
  <w:style w:type="paragraph" w:styleId="ListBullet">
    <w:name w:val="List Bullet"/>
    <w:basedOn w:val="Normal"/>
    <w:rsid w:val="00126643"/>
    <w:pPr>
      <w:numPr>
        <w:numId w:val="7"/>
      </w:numPr>
    </w:pPr>
    <w:rPr>
      <w:rFonts w:eastAsia="Times New Roman"/>
      <w:lang w:eastAsia="en-GB"/>
    </w:rPr>
  </w:style>
  <w:style w:type="paragraph" w:styleId="ListBullet2">
    <w:name w:val="List Bullet 2"/>
    <w:basedOn w:val="Normal"/>
    <w:rsid w:val="00126643"/>
    <w:pPr>
      <w:numPr>
        <w:numId w:val="8"/>
      </w:numPr>
    </w:pPr>
    <w:rPr>
      <w:rFonts w:eastAsia="Times New Roman"/>
      <w:lang w:eastAsia="en-GB"/>
    </w:rPr>
  </w:style>
  <w:style w:type="paragraph" w:styleId="ListBullet3">
    <w:name w:val="List Bullet 3"/>
    <w:basedOn w:val="Normal"/>
    <w:rsid w:val="00126643"/>
    <w:pPr>
      <w:numPr>
        <w:numId w:val="9"/>
      </w:numPr>
    </w:pPr>
    <w:rPr>
      <w:rFonts w:eastAsia="Times New Roman"/>
      <w:lang w:eastAsia="en-GB"/>
    </w:rPr>
  </w:style>
  <w:style w:type="paragraph" w:styleId="ListNumber2">
    <w:name w:val="List Number 2"/>
    <w:basedOn w:val="Normal"/>
    <w:rsid w:val="00126643"/>
    <w:pPr>
      <w:numPr>
        <w:numId w:val="13"/>
      </w:numPr>
    </w:pPr>
    <w:rPr>
      <w:rFonts w:eastAsia="Times New Roman"/>
      <w:lang w:eastAsia="en-GB"/>
    </w:rPr>
  </w:style>
  <w:style w:type="paragraph" w:styleId="ListNumber3">
    <w:name w:val="List Number 3"/>
    <w:basedOn w:val="Normal"/>
    <w:rsid w:val="00126643"/>
    <w:pPr>
      <w:numPr>
        <w:numId w:val="14"/>
      </w:numPr>
    </w:pPr>
    <w:rPr>
      <w:rFonts w:eastAsia="Times New Roman"/>
      <w:lang w:eastAsia="en-GB"/>
    </w:rPr>
  </w:style>
  <w:style w:type="paragraph" w:styleId="ListNumber4">
    <w:name w:val="List Number 4"/>
    <w:basedOn w:val="Normal"/>
    <w:rsid w:val="00126643"/>
    <w:pPr>
      <w:numPr>
        <w:numId w:val="15"/>
      </w:numPr>
    </w:pPr>
    <w:rPr>
      <w:rFonts w:eastAsia="Times New Roman"/>
      <w:lang w:eastAsia="en-GB"/>
    </w:rPr>
  </w:style>
  <w:style w:type="paragraph" w:customStyle="1" w:styleId="ListDash3">
    <w:name w:val="List Dash 3"/>
    <w:basedOn w:val="Normal"/>
    <w:rsid w:val="00126643"/>
    <w:pPr>
      <w:numPr>
        <w:numId w:val="10"/>
      </w:numPr>
    </w:pPr>
    <w:rPr>
      <w:rFonts w:eastAsia="Times New Roman"/>
      <w:lang w:eastAsia="en-GB"/>
    </w:rPr>
  </w:style>
  <w:style w:type="paragraph" w:customStyle="1" w:styleId="ListDash4">
    <w:name w:val="List Dash 4"/>
    <w:basedOn w:val="Normal"/>
    <w:rsid w:val="00126643"/>
    <w:pPr>
      <w:numPr>
        <w:numId w:val="11"/>
      </w:numPr>
    </w:pPr>
    <w:rPr>
      <w:rFonts w:eastAsia="Times New Roman"/>
      <w:lang w:eastAsia="en-GB"/>
    </w:rPr>
  </w:style>
  <w:style w:type="paragraph" w:customStyle="1" w:styleId="ListNumber1">
    <w:name w:val="List Number 1"/>
    <w:basedOn w:val="Text1"/>
    <w:rsid w:val="00126643"/>
    <w:pPr>
      <w:numPr>
        <w:numId w:val="12"/>
      </w:numPr>
    </w:pPr>
    <w:rPr>
      <w:rFonts w:eastAsia="Times New Roman"/>
      <w:lang w:eastAsia="en-GB"/>
    </w:rPr>
  </w:style>
  <w:style w:type="paragraph" w:customStyle="1" w:styleId="ListNumber1Level2">
    <w:name w:val="List Number 1 (Level 2)"/>
    <w:basedOn w:val="Text1"/>
    <w:rsid w:val="00126643"/>
    <w:pPr>
      <w:numPr>
        <w:ilvl w:val="1"/>
        <w:numId w:val="12"/>
      </w:numPr>
    </w:pPr>
    <w:rPr>
      <w:rFonts w:eastAsia="Times New Roman"/>
      <w:lang w:eastAsia="en-GB"/>
    </w:rPr>
  </w:style>
  <w:style w:type="paragraph" w:customStyle="1" w:styleId="ListNumber2Level2">
    <w:name w:val="List Number 2 (Level 2)"/>
    <w:basedOn w:val="Text2"/>
    <w:rsid w:val="00126643"/>
    <w:pPr>
      <w:numPr>
        <w:ilvl w:val="1"/>
        <w:numId w:val="13"/>
      </w:numPr>
    </w:pPr>
    <w:rPr>
      <w:rFonts w:eastAsia="Times New Roman"/>
      <w:lang w:eastAsia="en-GB"/>
    </w:rPr>
  </w:style>
  <w:style w:type="paragraph" w:customStyle="1" w:styleId="ListNumber3Level2">
    <w:name w:val="List Number 3 (Level 2)"/>
    <w:basedOn w:val="Text3"/>
    <w:rsid w:val="00126643"/>
    <w:pPr>
      <w:numPr>
        <w:ilvl w:val="1"/>
        <w:numId w:val="14"/>
      </w:numPr>
    </w:pPr>
    <w:rPr>
      <w:rFonts w:eastAsia="Times New Roman"/>
      <w:lang w:eastAsia="en-GB"/>
    </w:rPr>
  </w:style>
  <w:style w:type="paragraph" w:customStyle="1" w:styleId="ListNumber4Level2">
    <w:name w:val="List Number 4 (Level 2)"/>
    <w:basedOn w:val="Text4"/>
    <w:rsid w:val="00126643"/>
    <w:pPr>
      <w:numPr>
        <w:ilvl w:val="1"/>
        <w:numId w:val="15"/>
      </w:numPr>
    </w:pPr>
    <w:rPr>
      <w:rFonts w:eastAsia="Times New Roman"/>
      <w:lang w:eastAsia="en-GB"/>
    </w:rPr>
  </w:style>
  <w:style w:type="paragraph" w:customStyle="1" w:styleId="ListNumber1Level3">
    <w:name w:val="List Number 1 (Level 3)"/>
    <w:basedOn w:val="Text1"/>
    <w:rsid w:val="00126643"/>
    <w:pPr>
      <w:numPr>
        <w:ilvl w:val="2"/>
        <w:numId w:val="12"/>
      </w:numPr>
    </w:pPr>
    <w:rPr>
      <w:rFonts w:eastAsia="Times New Roman"/>
      <w:lang w:eastAsia="en-GB"/>
    </w:rPr>
  </w:style>
  <w:style w:type="paragraph" w:customStyle="1" w:styleId="ListNumber2Level3">
    <w:name w:val="List Number 2 (Level 3)"/>
    <w:basedOn w:val="Text2"/>
    <w:rsid w:val="00126643"/>
    <w:pPr>
      <w:numPr>
        <w:ilvl w:val="2"/>
        <w:numId w:val="13"/>
      </w:numPr>
    </w:pPr>
    <w:rPr>
      <w:rFonts w:eastAsia="Times New Roman"/>
      <w:lang w:eastAsia="en-GB"/>
    </w:rPr>
  </w:style>
  <w:style w:type="paragraph" w:customStyle="1" w:styleId="ListNumber3Level3">
    <w:name w:val="List Number 3 (Level 3)"/>
    <w:basedOn w:val="Text3"/>
    <w:rsid w:val="00126643"/>
    <w:pPr>
      <w:numPr>
        <w:ilvl w:val="2"/>
        <w:numId w:val="14"/>
      </w:numPr>
    </w:pPr>
    <w:rPr>
      <w:rFonts w:eastAsia="Times New Roman"/>
      <w:lang w:eastAsia="en-GB"/>
    </w:rPr>
  </w:style>
  <w:style w:type="paragraph" w:customStyle="1" w:styleId="ListNumber4Level3">
    <w:name w:val="List Number 4 (Level 3)"/>
    <w:basedOn w:val="Text4"/>
    <w:rsid w:val="00126643"/>
    <w:pPr>
      <w:numPr>
        <w:ilvl w:val="2"/>
        <w:numId w:val="15"/>
      </w:numPr>
    </w:pPr>
    <w:rPr>
      <w:rFonts w:eastAsia="Times New Roman"/>
      <w:lang w:eastAsia="en-GB"/>
    </w:rPr>
  </w:style>
  <w:style w:type="paragraph" w:customStyle="1" w:styleId="ListNumber1Level4">
    <w:name w:val="List Number 1 (Level 4)"/>
    <w:basedOn w:val="Text1"/>
    <w:rsid w:val="00126643"/>
    <w:pPr>
      <w:numPr>
        <w:ilvl w:val="3"/>
        <w:numId w:val="12"/>
      </w:numPr>
    </w:pPr>
    <w:rPr>
      <w:rFonts w:eastAsia="Times New Roman"/>
      <w:lang w:eastAsia="en-GB"/>
    </w:rPr>
  </w:style>
  <w:style w:type="paragraph" w:customStyle="1" w:styleId="ListNumber2Level4">
    <w:name w:val="List Number 2 (Level 4)"/>
    <w:basedOn w:val="Text2"/>
    <w:rsid w:val="00126643"/>
    <w:pPr>
      <w:numPr>
        <w:ilvl w:val="3"/>
        <w:numId w:val="13"/>
      </w:numPr>
    </w:pPr>
    <w:rPr>
      <w:rFonts w:eastAsia="Times New Roman"/>
      <w:lang w:eastAsia="en-GB"/>
    </w:rPr>
  </w:style>
  <w:style w:type="paragraph" w:customStyle="1" w:styleId="ListNumber3Level4">
    <w:name w:val="List Number 3 (Level 4)"/>
    <w:basedOn w:val="Text3"/>
    <w:rsid w:val="00126643"/>
    <w:pPr>
      <w:numPr>
        <w:ilvl w:val="3"/>
        <w:numId w:val="14"/>
      </w:numPr>
    </w:pPr>
    <w:rPr>
      <w:rFonts w:eastAsia="Times New Roman"/>
      <w:lang w:eastAsia="en-GB"/>
    </w:rPr>
  </w:style>
  <w:style w:type="paragraph" w:customStyle="1" w:styleId="ListNumber4Level4">
    <w:name w:val="List Number 4 (Level 4)"/>
    <w:basedOn w:val="Text4"/>
    <w:rsid w:val="00126643"/>
    <w:pPr>
      <w:numPr>
        <w:ilvl w:val="3"/>
        <w:numId w:val="15"/>
      </w:numPr>
    </w:pPr>
    <w:rPr>
      <w:rFonts w:eastAsia="Times New Roman"/>
      <w:lang w:eastAsia="en-GB"/>
    </w:rPr>
  </w:style>
  <w:style w:type="paragraph" w:customStyle="1" w:styleId="Annexetitreacte">
    <w:name w:val="Annexe titre (acte)"/>
    <w:basedOn w:val="Normal"/>
    <w:next w:val="Normal"/>
    <w:rsid w:val="00126643"/>
    <w:pPr>
      <w:jc w:val="center"/>
    </w:pPr>
    <w:rPr>
      <w:rFonts w:eastAsia="Times New Roman"/>
      <w:b/>
      <w:u w:val="single"/>
      <w:lang w:eastAsia="en-GB"/>
    </w:rPr>
  </w:style>
  <w:style w:type="paragraph" w:customStyle="1" w:styleId="Annexetitreexposglobal">
    <w:name w:val="Annexe titre (exposé global)"/>
    <w:basedOn w:val="Normal"/>
    <w:next w:val="Normal"/>
    <w:rsid w:val="00126643"/>
    <w:pPr>
      <w:jc w:val="center"/>
    </w:pPr>
    <w:rPr>
      <w:rFonts w:eastAsia="Times New Roman"/>
      <w:b/>
      <w:u w:val="single"/>
      <w:lang w:eastAsia="en-GB"/>
    </w:rPr>
  </w:style>
  <w:style w:type="paragraph" w:customStyle="1" w:styleId="Annexetitrefichefinacte">
    <w:name w:val="Annexe titre (fiche fin. acte)"/>
    <w:basedOn w:val="Normal"/>
    <w:next w:val="Normal"/>
    <w:rsid w:val="00126643"/>
    <w:pPr>
      <w:jc w:val="center"/>
    </w:pPr>
    <w:rPr>
      <w:rFonts w:eastAsia="Times New Roman"/>
      <w:b/>
      <w:u w:val="single"/>
      <w:lang w:eastAsia="en-GB"/>
    </w:rPr>
  </w:style>
  <w:style w:type="paragraph" w:customStyle="1" w:styleId="Annexetitrefichefinglobale">
    <w:name w:val="Annexe titre (fiche fin. globale)"/>
    <w:basedOn w:val="Normal"/>
    <w:next w:val="Normal"/>
    <w:rsid w:val="00126643"/>
    <w:pPr>
      <w:jc w:val="center"/>
    </w:pPr>
    <w:rPr>
      <w:rFonts w:eastAsia="Times New Roman"/>
      <w:b/>
      <w:u w:val="single"/>
      <w:lang w:eastAsia="en-GB"/>
    </w:rPr>
  </w:style>
  <w:style w:type="paragraph" w:customStyle="1" w:styleId="Annexetitreglobale">
    <w:name w:val="Annexe titre (globale)"/>
    <w:basedOn w:val="Normal"/>
    <w:next w:val="Normal"/>
    <w:rsid w:val="00126643"/>
    <w:pPr>
      <w:jc w:val="center"/>
    </w:pPr>
    <w:rPr>
      <w:rFonts w:eastAsia="Times New Roman"/>
      <w:b/>
      <w:u w:val="single"/>
      <w:lang w:eastAsia="en-GB"/>
    </w:rPr>
  </w:style>
  <w:style w:type="paragraph" w:customStyle="1" w:styleId="Exposdesmotifstitreglobal">
    <w:name w:val="Exposé des motifs titre (global)"/>
    <w:basedOn w:val="Normal"/>
    <w:next w:val="Normal"/>
    <w:rsid w:val="00126643"/>
    <w:pPr>
      <w:jc w:val="center"/>
    </w:pPr>
    <w:rPr>
      <w:rFonts w:eastAsia="Times New Roman"/>
      <w:b/>
      <w:u w:val="single"/>
      <w:lang w:eastAsia="en-GB"/>
    </w:rPr>
  </w:style>
  <w:style w:type="paragraph" w:customStyle="1" w:styleId="Langueoriginale">
    <w:name w:val="Langue originale"/>
    <w:basedOn w:val="Normal"/>
    <w:rsid w:val="00126643"/>
    <w:pPr>
      <w:spacing w:before="360"/>
      <w:jc w:val="center"/>
    </w:pPr>
    <w:rPr>
      <w:rFonts w:eastAsia="Times New Roman"/>
      <w:caps/>
      <w:lang w:eastAsia="en-GB"/>
    </w:rPr>
  </w:style>
  <w:style w:type="paragraph" w:customStyle="1" w:styleId="Phrasefinale">
    <w:name w:val="Phrase finale"/>
    <w:basedOn w:val="Normal"/>
    <w:next w:val="Normal"/>
    <w:rsid w:val="00126643"/>
    <w:pPr>
      <w:spacing w:before="360" w:after="0"/>
      <w:jc w:val="center"/>
    </w:pPr>
    <w:rPr>
      <w:rFonts w:eastAsia="Times New Roman"/>
      <w:lang w:eastAsia="en-GB"/>
    </w:rPr>
  </w:style>
  <w:style w:type="paragraph" w:customStyle="1" w:styleId="Prliminairetitre">
    <w:name w:val="Préliminaire titre"/>
    <w:basedOn w:val="Normal"/>
    <w:next w:val="Normal"/>
    <w:rsid w:val="00126643"/>
    <w:pPr>
      <w:spacing w:before="360" w:after="360"/>
      <w:jc w:val="center"/>
    </w:pPr>
    <w:rPr>
      <w:rFonts w:eastAsia="Times New Roman"/>
      <w:b/>
      <w:lang w:eastAsia="en-GB"/>
    </w:rPr>
  </w:style>
  <w:style w:type="paragraph" w:customStyle="1" w:styleId="Prliminairetype">
    <w:name w:val="Préliminaire type"/>
    <w:basedOn w:val="Normal"/>
    <w:next w:val="Normal"/>
    <w:rsid w:val="00126643"/>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126643"/>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126643"/>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126643"/>
    <w:pPr>
      <w:spacing w:before="0" w:after="0"/>
      <w:ind w:left="5103"/>
      <w:jc w:val="left"/>
    </w:pPr>
    <w:rPr>
      <w:rFonts w:eastAsia="Times New Roman"/>
      <w:lang w:eastAsia="en-GB"/>
    </w:rPr>
  </w:style>
  <w:style w:type="paragraph" w:customStyle="1" w:styleId="Sous-titreobjetprliminaire">
    <w:name w:val="Sous-titre objet (préliminaire)"/>
    <w:basedOn w:val="Normal"/>
    <w:rsid w:val="00126643"/>
    <w:pPr>
      <w:spacing w:before="0" w:after="0"/>
      <w:jc w:val="center"/>
    </w:pPr>
    <w:rPr>
      <w:rFonts w:eastAsia="Times New Roman"/>
      <w:b/>
      <w:lang w:eastAsia="en-GB"/>
    </w:rPr>
  </w:style>
  <w:style w:type="paragraph" w:customStyle="1" w:styleId="Statutprliminaire">
    <w:name w:val="Statut (préliminaire)"/>
    <w:basedOn w:val="Normal"/>
    <w:next w:val="Normal"/>
    <w:rsid w:val="00126643"/>
    <w:pPr>
      <w:spacing w:before="360" w:after="0"/>
      <w:jc w:val="center"/>
    </w:pPr>
    <w:rPr>
      <w:rFonts w:eastAsia="Times New Roman"/>
      <w:lang w:eastAsia="en-GB"/>
    </w:rPr>
  </w:style>
  <w:style w:type="paragraph" w:customStyle="1" w:styleId="Titreobjetprliminaire">
    <w:name w:val="Titre objet (préliminaire)"/>
    <w:basedOn w:val="Normal"/>
    <w:next w:val="Normal"/>
    <w:rsid w:val="00126643"/>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126643"/>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126643"/>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126643"/>
    <w:pPr>
      <w:jc w:val="center"/>
    </w:pPr>
    <w:rPr>
      <w:rFonts w:eastAsia="Times New Roman"/>
      <w:b/>
      <w:u w:val="single"/>
      <w:lang w:eastAsia="en-GB"/>
    </w:rPr>
  </w:style>
  <w:style w:type="paragraph" w:customStyle="1" w:styleId="Fichefinanciretravailtitre">
    <w:name w:val="Fiche financière (travail) titre"/>
    <w:basedOn w:val="Normal"/>
    <w:next w:val="Normal"/>
    <w:rsid w:val="00126643"/>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126643"/>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126643"/>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126643"/>
    <w:pPr>
      <w:jc w:val="center"/>
    </w:pPr>
    <w:rPr>
      <w:rFonts w:eastAsia="Times New Roman"/>
      <w:b/>
      <w:u w:val="single"/>
      <w:lang w:eastAsia="en-GB"/>
    </w:rPr>
  </w:style>
  <w:style w:type="character" w:styleId="CommentReference">
    <w:name w:val="annotation reference"/>
    <w:rsid w:val="00126643"/>
    <w:rPr>
      <w:rFonts w:cs="Times New Roman"/>
      <w:sz w:val="16"/>
      <w:szCs w:val="16"/>
    </w:rPr>
  </w:style>
  <w:style w:type="paragraph" w:styleId="CommentText">
    <w:name w:val="annotation text"/>
    <w:basedOn w:val="Normal"/>
    <w:link w:val="CommentTextChar"/>
    <w:rsid w:val="00126643"/>
    <w:rPr>
      <w:rFonts w:eastAsia="Times New Roman"/>
      <w:sz w:val="20"/>
      <w:szCs w:val="20"/>
      <w:lang w:eastAsia="en-GB"/>
    </w:rPr>
  </w:style>
  <w:style w:type="character" w:customStyle="1" w:styleId="CommentTextChar">
    <w:name w:val="Comment Text Char"/>
    <w:basedOn w:val="DefaultParagraphFont"/>
    <w:link w:val="CommentText"/>
    <w:rsid w:val="00126643"/>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126643"/>
    <w:rPr>
      <w:b/>
      <w:bCs/>
    </w:rPr>
  </w:style>
  <w:style w:type="character" w:customStyle="1" w:styleId="CommentSubjectChar">
    <w:name w:val="Comment Subject Char"/>
    <w:basedOn w:val="CommentTextChar"/>
    <w:link w:val="CommentSubject"/>
    <w:rsid w:val="00126643"/>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126643"/>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126643"/>
    <w:rPr>
      <w:rFonts w:ascii="Tahoma" w:eastAsia="Times New Roman" w:hAnsi="Tahoma" w:cs="Tahoma"/>
      <w:sz w:val="16"/>
      <w:szCs w:val="16"/>
      <w:lang w:val="ro-RO" w:eastAsia="en-GB"/>
    </w:rPr>
  </w:style>
  <w:style w:type="paragraph" w:styleId="Caption">
    <w:name w:val="caption"/>
    <w:basedOn w:val="Normal"/>
    <w:next w:val="Normal"/>
    <w:qFormat/>
    <w:rsid w:val="00126643"/>
    <w:rPr>
      <w:rFonts w:eastAsia="Times New Roman"/>
      <w:b/>
      <w:bCs/>
      <w:sz w:val="20"/>
      <w:szCs w:val="20"/>
      <w:lang w:eastAsia="en-GB"/>
    </w:rPr>
  </w:style>
  <w:style w:type="paragraph" w:styleId="TableofFigures">
    <w:name w:val="table of figures"/>
    <w:basedOn w:val="Normal"/>
    <w:next w:val="Normal"/>
    <w:rsid w:val="00126643"/>
    <w:rPr>
      <w:rFonts w:eastAsia="Times New Roman"/>
      <w:lang w:eastAsia="en-GB"/>
    </w:rPr>
  </w:style>
  <w:style w:type="character" w:styleId="PageNumber">
    <w:name w:val="page number"/>
    <w:rsid w:val="00126643"/>
  </w:style>
  <w:style w:type="character" w:customStyle="1" w:styleId="tw4winMark">
    <w:name w:val="tw4winMark"/>
    <w:rsid w:val="00126643"/>
    <w:rPr>
      <w:vanish/>
      <w:color w:val="800080"/>
      <w:vertAlign w:val="subscript"/>
    </w:rPr>
  </w:style>
  <w:style w:type="character" w:styleId="FollowedHyperlink">
    <w:name w:val="FollowedHyperlink"/>
    <w:rsid w:val="00126643"/>
    <w:rPr>
      <w:color w:val="800080"/>
      <w:u w:val="single"/>
    </w:rPr>
  </w:style>
  <w:style w:type="paragraph" w:customStyle="1" w:styleId="Sous-titreobjet">
    <w:name w:val="Sous-titre objet"/>
    <w:basedOn w:val="Normal"/>
    <w:rsid w:val="00126643"/>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126643"/>
  </w:style>
  <w:style w:type="paragraph" w:styleId="Revision">
    <w:name w:val="Revision"/>
    <w:hidden/>
    <w:uiPriority w:val="99"/>
    <w:semiHidden/>
    <w:rsid w:val="00126643"/>
    <w:rPr>
      <w:rFonts w:ascii="Calibri" w:eastAsia="Calibri" w:hAnsi="Calibri" w:cs="Times New Roman"/>
      <w:sz w:val="24"/>
      <w:lang w:eastAsia="en-GB"/>
    </w:rPr>
  </w:style>
  <w:style w:type="paragraph" w:customStyle="1" w:styleId="FooterCoverPage">
    <w:name w:val="Footer Cover Page"/>
    <w:basedOn w:val="Normal"/>
    <w:link w:val="FooterCoverPageChar"/>
    <w:rsid w:val="00126643"/>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126643"/>
    <w:rPr>
      <w:rFonts w:ascii="Times New Roman" w:hAnsi="Times New Roman" w:cs="Times New Roman"/>
      <w:b/>
      <w:sz w:val="28"/>
      <w:lang w:val="ro-RO"/>
    </w:rPr>
  </w:style>
  <w:style w:type="character" w:customStyle="1" w:styleId="FooterCoverPageChar">
    <w:name w:val="Footer Cover Page Char"/>
    <w:link w:val="FooterCoverPage"/>
    <w:rsid w:val="00126643"/>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126643"/>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126643"/>
    <w:rPr>
      <w:rFonts w:ascii="Times New Roman" w:eastAsia="Calibri" w:hAnsi="Times New Roman" w:cs="Times New Roman"/>
      <w:sz w:val="24"/>
      <w:lang w:val="ro-RO" w:eastAsia="en-GB"/>
    </w:rPr>
  </w:style>
  <w:style w:type="character" w:customStyle="1" w:styleId="FooterSensitivityChar">
    <w:name w:val="Footer Sensitivity Char"/>
    <w:rsid w:val="00126643"/>
    <w:rPr>
      <w:rFonts w:ascii="Times New Roman" w:hAnsi="Times New Roman" w:cs="Times New Roman"/>
      <w:b/>
      <w:sz w:val="32"/>
      <w:lang w:val="ro-RO"/>
    </w:rPr>
  </w:style>
  <w:style w:type="character" w:customStyle="1" w:styleId="HeaderSensitivityChar">
    <w:name w:val="Header Sensitivity Char"/>
    <w:rsid w:val="00126643"/>
    <w:rPr>
      <w:rFonts w:ascii="Times New Roman" w:hAnsi="Times New Roman" w:cs="Times New Roman"/>
      <w:b/>
      <w:sz w:val="32"/>
      <w:lang w:val="ro-RO"/>
    </w:rPr>
  </w:style>
  <w:style w:type="character" w:customStyle="1" w:styleId="HeaderSensitivityRightChar">
    <w:name w:val="Header Sensitivity Right Char"/>
    <w:rsid w:val="00126643"/>
    <w:rPr>
      <w:rFonts w:ascii="Times New Roman" w:hAnsi="Times New Roman" w:cs="Times New Roman"/>
      <w:sz w:val="28"/>
      <w:lang w:val="ro-RO"/>
    </w:rPr>
  </w:style>
  <w:style w:type="paragraph" w:customStyle="1" w:styleId="LegalNumPar">
    <w:name w:val="LegalNumPar"/>
    <w:basedOn w:val="Normal"/>
    <w:rsid w:val="00126643"/>
    <w:pPr>
      <w:numPr>
        <w:numId w:val="16"/>
      </w:numPr>
      <w:spacing w:line="360" w:lineRule="auto"/>
    </w:pPr>
    <w:rPr>
      <w:rFonts w:eastAsia="Times New Roman"/>
      <w:lang w:eastAsia="en-GB"/>
    </w:rPr>
  </w:style>
  <w:style w:type="paragraph" w:customStyle="1" w:styleId="LegalNumPar2">
    <w:name w:val="LegalNumPar2"/>
    <w:basedOn w:val="Normal"/>
    <w:rsid w:val="00126643"/>
    <w:pPr>
      <w:numPr>
        <w:ilvl w:val="1"/>
        <w:numId w:val="16"/>
      </w:numPr>
      <w:spacing w:line="360" w:lineRule="auto"/>
    </w:pPr>
    <w:rPr>
      <w:rFonts w:eastAsia="Times New Roman"/>
      <w:lang w:eastAsia="en-GB"/>
    </w:rPr>
  </w:style>
  <w:style w:type="paragraph" w:customStyle="1" w:styleId="LegalNumPar3">
    <w:name w:val="LegalNumPar3"/>
    <w:basedOn w:val="Normal"/>
    <w:rsid w:val="00126643"/>
    <w:pPr>
      <w:numPr>
        <w:ilvl w:val="2"/>
        <w:numId w:val="16"/>
      </w:numPr>
      <w:spacing w:line="360" w:lineRule="auto"/>
    </w:pPr>
    <w:rPr>
      <w:rFonts w:eastAsia="Times New Roman"/>
      <w:lang w:eastAsia="en-GB"/>
    </w:rPr>
  </w:style>
  <w:style w:type="paragraph" w:styleId="ListParagraph">
    <w:name w:val="List Paragraph"/>
    <w:basedOn w:val="Normal"/>
    <w:uiPriority w:val="34"/>
    <w:qFormat/>
    <w:rsid w:val="00126643"/>
    <w:pPr>
      <w:ind w:left="720"/>
      <w:contextualSpacing/>
    </w:pPr>
    <w:rPr>
      <w:rFonts w:eastAsia="Times New Roman"/>
      <w:lang w:eastAsia="en-GB"/>
    </w:rPr>
  </w:style>
  <w:style w:type="character" w:customStyle="1" w:styleId="UnresolvedMention">
    <w:name w:val="Unresolved Mention"/>
    <w:basedOn w:val="DefaultParagraphFont"/>
    <w:uiPriority w:val="99"/>
    <w:semiHidden/>
    <w:unhideWhenUsed/>
    <w:rsid w:val="00126643"/>
    <w:rPr>
      <w:color w:val="605E5C"/>
      <w:shd w:val="clear" w:color="auto" w:fill="E1DFDD"/>
    </w:rPr>
  </w:style>
  <w:style w:type="character" w:styleId="Strong">
    <w:name w:val="Strong"/>
    <w:basedOn w:val="DefaultParagraphFont"/>
    <w:qFormat/>
    <w:rsid w:val="00126643"/>
    <w:rPr>
      <w:b/>
      <w:bCs/>
    </w:rPr>
  </w:style>
  <w:style w:type="character" w:styleId="Emphasis">
    <w:name w:val="Emphasis"/>
    <w:basedOn w:val="DefaultParagraphFont"/>
    <w:uiPriority w:val="20"/>
    <w:qFormat/>
    <w:rsid w:val="00126643"/>
    <w:rPr>
      <w:i/>
      <w:iCs/>
    </w:rPr>
  </w:style>
  <w:style w:type="character" w:customStyle="1" w:styleId="Mention">
    <w:name w:val="Mention"/>
    <w:basedOn w:val="DefaultParagraphFont"/>
    <w:uiPriority w:val="99"/>
    <w:unhideWhenUsed/>
    <w:rsid w:val="00126643"/>
    <w:rPr>
      <w:color w:val="2B579A"/>
      <w:shd w:val="clear" w:color="auto" w:fill="E1DFDD"/>
    </w:rPr>
  </w:style>
  <w:style w:type="character" w:customStyle="1" w:styleId="normaltextrun">
    <w:name w:val="normaltextrun"/>
    <w:basedOn w:val="DefaultParagraphFont"/>
    <w:rsid w:val="00126643"/>
  </w:style>
  <w:style w:type="character" w:customStyle="1" w:styleId="eop">
    <w:name w:val="eop"/>
    <w:basedOn w:val="DefaultParagraphFont"/>
    <w:rsid w:val="00126643"/>
  </w:style>
  <w:style w:type="character" w:customStyle="1" w:styleId="HeaderChar">
    <w:name w:val="Header Char"/>
    <w:basedOn w:val="DefaultParagraphFont"/>
    <w:link w:val="Header"/>
    <w:uiPriority w:val="99"/>
    <w:rsid w:val="00922409"/>
    <w:rPr>
      <w:rFonts w:ascii="Times New Roman" w:hAnsi="Times New Roman" w:cs="Times New Roman"/>
      <w:sz w:val="24"/>
      <w:lang w:val="ro-RO"/>
    </w:rPr>
  </w:style>
  <w:style w:type="character" w:customStyle="1" w:styleId="FooterChar">
    <w:name w:val="Footer Char"/>
    <w:basedOn w:val="DefaultParagraphFont"/>
    <w:link w:val="Footer"/>
    <w:uiPriority w:val="99"/>
    <w:rsid w:val="00922409"/>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shd w:val="clear" w:color="auto" w:fill="auto"/>
      <w:lang w:val="en-GB"/>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shd w:val="clear" w:color="auto" w:fill="auto"/>
      <w:lang w:val="en-GB"/>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22409"/>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22409"/>
    <w:pPr>
      <w:spacing w:before="0"/>
      <w:jc w:val="right"/>
    </w:pPr>
    <w:rPr>
      <w:sz w:val="28"/>
    </w:rPr>
  </w:style>
  <w:style w:type="paragraph" w:customStyle="1" w:styleId="FooterSensitivity">
    <w:name w:val="Footer Sensitivity"/>
    <w:basedOn w:val="Normal"/>
    <w:rsid w:val="00922409"/>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Tiret5">
    <w:name w:val="Tiret 5"/>
    <w:basedOn w:val="Point5"/>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NumPar5">
    <w:name w:val="NumPar 5"/>
    <w:basedOn w:val="Normal"/>
    <w:next w:val="Text2"/>
    <w:pPr>
      <w:numPr>
        <w:ilvl w:val="4"/>
        <w:numId w:val="38"/>
      </w:numPr>
    </w:pPr>
  </w:style>
  <w:style w:type="paragraph" w:customStyle="1" w:styleId="NumPar6">
    <w:name w:val="NumPar 6"/>
    <w:basedOn w:val="Normal"/>
    <w:next w:val="Text2"/>
    <w:pPr>
      <w:numPr>
        <w:ilvl w:val="5"/>
        <w:numId w:val="38"/>
      </w:numPr>
    </w:pPr>
  </w:style>
  <w:style w:type="paragraph" w:customStyle="1" w:styleId="NumPar7">
    <w:name w:val="NumPar 7"/>
    <w:basedOn w:val="Normal"/>
    <w:next w:val="Text2"/>
    <w:pPr>
      <w:numPr>
        <w:ilvl w:val="6"/>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922409"/>
    <w:pPr>
      <w:tabs>
        <w:tab w:val="center" w:pos="4535"/>
        <w:tab w:val="right" w:pos="9071"/>
      </w:tabs>
      <w:spacing w:before="0"/>
    </w:pPr>
  </w:style>
  <w:style w:type="paragraph" w:customStyle="1" w:styleId="HeaderLandscape">
    <w:name w:val="HeaderLandscape"/>
    <w:basedOn w:val="Normal"/>
    <w:rsid w:val="00922409"/>
    <w:pPr>
      <w:tabs>
        <w:tab w:val="center" w:pos="7285"/>
        <w:tab w:val="right" w:pos="14003"/>
      </w:tabs>
      <w:spacing w:before="0"/>
    </w:pPr>
  </w:style>
  <w:style w:type="paragraph" w:styleId="Footer">
    <w:name w:val="footer"/>
    <w:basedOn w:val="Normal"/>
    <w:link w:val="FooterChar"/>
    <w:uiPriority w:val="99"/>
    <w:unhideWhenUsed/>
    <w:rsid w:val="00922409"/>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922409"/>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5122">
      <w:bodyDiv w:val="1"/>
      <w:marLeft w:val="0"/>
      <w:marRight w:val="0"/>
      <w:marTop w:val="0"/>
      <w:marBottom w:val="0"/>
      <w:divBdr>
        <w:top w:val="none" w:sz="0" w:space="0" w:color="auto"/>
        <w:left w:val="none" w:sz="0" w:space="0" w:color="auto"/>
        <w:bottom w:val="none" w:sz="0" w:space="0" w:color="auto"/>
        <w:right w:val="none" w:sz="0" w:space="0" w:color="auto"/>
      </w:divBdr>
    </w:div>
    <w:div w:id="1274358218">
      <w:bodyDiv w:val="1"/>
      <w:marLeft w:val="0"/>
      <w:marRight w:val="0"/>
      <w:marTop w:val="0"/>
      <w:marBottom w:val="0"/>
      <w:divBdr>
        <w:top w:val="none" w:sz="0" w:space="0" w:color="auto"/>
        <w:left w:val="none" w:sz="0" w:space="0" w:color="auto"/>
        <w:bottom w:val="none" w:sz="0" w:space="0" w:color="auto"/>
        <w:right w:val="none" w:sz="0" w:space="0" w:color="auto"/>
      </w:divBdr>
    </w:div>
    <w:div w:id="1525628352">
      <w:bodyDiv w:val="1"/>
      <w:marLeft w:val="0"/>
      <w:marRight w:val="0"/>
      <w:marTop w:val="0"/>
      <w:marBottom w:val="0"/>
      <w:divBdr>
        <w:top w:val="none" w:sz="0" w:space="0" w:color="auto"/>
        <w:left w:val="none" w:sz="0" w:space="0" w:color="auto"/>
        <w:bottom w:val="none" w:sz="0" w:space="0" w:color="auto"/>
        <w:right w:val="none" w:sz="0" w:space="0" w:color="auto"/>
      </w:divBdr>
    </w:div>
    <w:div w:id="187518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corp/budget/financial-rules/budget-implementation/Pages/implementation-methods.aspx" TargetMode="External"/><Relationship Id="rId1" Type="http://schemas.openxmlformats.org/officeDocument/2006/relationships/hyperlink" Target="http://data.europa.eu/eli/dec/2024/266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17" ma:contentTypeDescription="Create a new document." ma:contentTypeScope="" ma:versionID="a3bc29d329023b9df559043e7e0a1bd7">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135f1453a0156bdba397d4ab8f6c11ba"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0175bc3-793b-491d-9205-8382577938ff}" ma:internalName="TaxCatchAll" ma:showField="CatchAllData" ma:web="64638040-35f6-4905-b21f-4e31af5e1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92C27A92ABE24488EA583CFD08DCF90" ma:contentTypeVersion="2" ma:contentTypeDescription="Create a new document." ma:contentTypeScope="" ma:versionID="0ad87a5e5797538262c8c0f3d365eed4">
  <xsd:schema xmlns:xsd="http://www.w3.org/2001/XMLSchema" xmlns:xs="http://www.w3.org/2001/XMLSchema" xmlns:p="http://schemas.microsoft.com/office/2006/metadata/properties" xmlns:ns2="a20ec63f-8aa4-4fd8-bfc8-ccb9f9a0dbe7" targetNamespace="http://schemas.microsoft.com/office/2006/metadata/properties" ma:root="true" ma:fieldsID="e37fe05df77e60e0dc78b43a4d586994" ns2:_="">
    <xsd:import namespace="a20ec63f-8aa4-4fd8-bfc8-ccb9f9a0dbe7"/>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ec63f-8aa4-4fd8-bfc8-ccb9f9a0db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003C6-38E8-4542-8DD6-AA2BC1E68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71DE67-4DA4-4731-BE2F-3AF21E43A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ec63f-8aa4-4fd8-bfc8-ccb9f9a0d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38E41-3227-4A3C-8A25-99D01C27C79B}">
  <ds:schemaRefs>
    <ds:schemaRef ds:uri="http://schemas.microsoft.com/sharepoint/v3/contenttype/forms"/>
  </ds:schemaRefs>
</ds:datastoreItem>
</file>

<file path=customXml/itemProps4.xml><?xml version="1.0" encoding="utf-8"?>
<ds:datastoreItem xmlns:ds="http://schemas.openxmlformats.org/officeDocument/2006/customXml" ds:itemID="{C3A03299-063E-4A5D-9C53-F114C1DB9E62}">
  <ds:schemaRefs>
    <ds:schemaRef ds:uri="a20ec63f-8aa4-4fd8-bfc8-ccb9f9a0dbe7"/>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s>
</ds:datastoreItem>
</file>

<file path=customXml/itemProps5.xml><?xml version="1.0" encoding="utf-8"?>
<ds:datastoreItem xmlns:ds="http://schemas.openxmlformats.org/officeDocument/2006/customXml" ds:itemID="{3993CB7F-B84E-4F86-AFD9-5E34D3FC4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25</TotalTime>
  <Pages>16</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EC CoDe</cp:lastModifiedBy>
  <cp:revision>42</cp:revision>
  <dcterms:created xsi:type="dcterms:W3CDTF">2025-03-05T09:24:00Z</dcterms:created>
  <dcterms:modified xsi:type="dcterms:W3CDTF">2025-03-19T09:32:00Z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8.0.25.0</vt:lpwstr>
  </property>
  <property fmtid="{D5CDD505-2E9C-101B-9397-08002B2CF9AE}" pid="4" name="Last edited using">
    <vt:lpwstr>LW 9.1, Build 20240808</vt:lpwstr>
  </property>
  <property fmtid="{D5CDD505-2E9C-101B-9397-08002B2CF9AE}" pid="5" name="Created using">
    <vt:lpwstr>LW 9.1, Build 20240808</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0x010100192C27A92ABE24488EA583CFD08DCF90</vt:lpwstr>
  </property>
  <property fmtid="{D5CDD505-2E9C-101B-9397-08002B2CF9AE}" pid="11" name="MediaServiceImageTags">
    <vt:lpwstr/>
  </property>
  <property fmtid="{D5CDD505-2E9C-101B-9397-08002B2CF9AE}" pid="12" name="MSIP_Label_6bd9ddd1-4d20-43f6-abfa-fc3c07406f94_Enabled">
    <vt:lpwstr>true</vt:lpwstr>
  </property>
  <property fmtid="{D5CDD505-2E9C-101B-9397-08002B2CF9AE}" pid="13" name="MSIP_Label_6bd9ddd1-4d20-43f6-abfa-fc3c07406f94_SetDate">
    <vt:lpwstr>2025-02-24T13:11:04Z</vt:lpwstr>
  </property>
  <property fmtid="{D5CDD505-2E9C-101B-9397-08002B2CF9AE}" pid="14" name="MSIP_Label_6bd9ddd1-4d20-43f6-abfa-fc3c07406f94_Method">
    <vt:lpwstr>Privileged</vt:lpwstr>
  </property>
  <property fmtid="{D5CDD505-2E9C-101B-9397-08002B2CF9AE}" pid="15" name="MSIP_Label_6bd9ddd1-4d20-43f6-abfa-fc3c07406f94_Name">
    <vt:lpwstr>Commission Use</vt:lpwstr>
  </property>
  <property fmtid="{D5CDD505-2E9C-101B-9397-08002B2CF9AE}" pid="16" name="MSIP_Label_6bd9ddd1-4d20-43f6-abfa-fc3c07406f94_SiteId">
    <vt:lpwstr>b24c8b06-522c-46fe-9080-70926f8dddb1</vt:lpwstr>
  </property>
  <property fmtid="{D5CDD505-2E9C-101B-9397-08002B2CF9AE}" pid="17" name="MSIP_Label_6bd9ddd1-4d20-43f6-abfa-fc3c07406f94_ActionId">
    <vt:lpwstr>e122c273-4ab8-455c-8a71-3d198d8f41d1</vt:lpwstr>
  </property>
  <property fmtid="{D5CDD505-2E9C-101B-9397-08002B2CF9AE}" pid="18" name="MSIP_Label_6bd9ddd1-4d20-43f6-abfa-fc3c07406f94_ContentBits">
    <vt:lpwstr>0</vt:lpwstr>
  </property>
  <property fmtid="{D5CDD505-2E9C-101B-9397-08002B2CF9AE}" pid="19" name="DQCStatus">
    <vt:lpwstr>Green (DQC version 03)</vt:lpwstr>
  </property>
</Properties>
</file>